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Arial" w:hAnsi="Arial" w:cs="Arial"/>
          <w:b w:val="1"/>
        </w:rPr>
      </w:pPr>
    </w:p>
    <w:p>
      <w:pPr>
        <w:rPr>
          <w:rFonts w:ascii="Arial" w:hAnsi="Arial" w:cs="Arial"/>
          <w:b w:val="1"/>
        </w:rPr>
      </w:pPr>
    </w:p>
    <w:p>
      <w:pPr>
        <w:rPr>
          <w:rFonts w:ascii="Arial" w:hAnsi="Arial" w:cs="Arial"/>
          <w:b w:val="1"/>
        </w:rPr>
      </w:pPr>
    </w:p>
    <w:p>
      <w:pPr>
        <w:rPr>
          <w:rFonts w:ascii="Arial" w:hAnsi="Arial" w:cs="Arial"/>
          <w:b w:val="1"/>
        </w:rPr>
      </w:pPr>
      <w:r>
        <w:rPr>
          <w:rFonts w:ascii="Arial" w:hAnsi="Arial" w:cs="Arial"/>
          <w:b w:val="1"/>
        </w:rPr>
        <w:t>Bankovní obchody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 w:val="1"/>
          <w:u w:val="single"/>
        </w:rPr>
      </w:pPr>
      <w:r>
        <w:rPr>
          <w:rFonts w:ascii="Arial" w:hAnsi="Arial" w:cs="Arial"/>
          <w:b w:val="1"/>
        </w:rPr>
        <w:t xml:space="preserve">A. </w:t>
      </w:r>
      <w:r>
        <w:rPr>
          <w:rFonts w:ascii="Arial" w:hAnsi="Arial" w:cs="Arial"/>
          <w:b w:val="1"/>
          <w:u w:val="single"/>
        </w:rPr>
        <w:t>Aktuálně poskytované produkty</w:t>
      </w: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color w:val="FF0000"/>
        </w:rPr>
      </w:pPr>
    </w:p>
    <w:p>
      <w:pPr>
        <w:rPr>
          <w:rFonts w:ascii="Arial" w:hAnsi="Arial" w:cs="Arial"/>
          <w:b w:val="1"/>
          <w:color w:val="FF0000"/>
        </w:rPr>
      </w:pPr>
      <w:r>
        <w:rPr>
          <w:rFonts w:ascii="Arial" w:hAnsi="Arial" w:cs="Arial"/>
          <w:b w:val="1"/>
          <w:color w:val="0070C0"/>
        </w:rPr>
        <w:t xml:space="preserve">1. Záruky za bankovní úvěry pro podnikatele </w:t>
      </w: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Bankovní záruka za úvěr</w:t>
      </w: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ZÁRUKA 2024 až 2030 – I. Výzva Povodně</w:t>
      </w:r>
    </w:p>
    <w:p>
      <w:pPr>
        <w:rPr>
          <w:rFonts w:ascii="Arial" w:hAnsi="Arial" w:cs="Arial"/>
          <w:b w:val="1"/>
          <w:sz w:val="22"/>
          <w:szCs w:val="22"/>
        </w:rPr>
      </w:pPr>
    </w:p>
    <w:tbl>
      <w:tblPr>
        <w:tblW w:w="9228" w:type="dxa"/>
        <w:tblLayout w:type="fixed"/>
        <w:tblLook w:val="01E0"/>
      </w:tblPr>
      <w:tblGrid>
        <w:gridCol w:w="596"/>
        <w:gridCol w:w="5471"/>
        <w:gridCol w:w="3161"/>
      </w:tblGrid>
      <w:tr>
        <w:trPr>
          <w:trHeight w:hRule="atLeast" w:val="436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dodatku ke smlouvě o záruce na žádost klienta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</w:rPr>
      </w:pPr>
    </w:p>
    <w:tbl>
      <w:tblPr>
        <w:tblW w:w="9228" w:type="dxa"/>
        <w:tblLayout w:type="fixed"/>
        <w:tblLook w:val="01E0"/>
      </w:tblPr>
      <w:tblGrid>
        <w:gridCol w:w="588"/>
        <w:gridCol w:w="5400"/>
        <w:gridCol w:w="120"/>
        <w:gridCol w:w="3106"/>
        <w:gridCol w:w="14"/>
      </w:tblGrid>
      <w:tr>
        <w:tc>
          <w:tcPr>
            <w:tcW w:w="6108" w:type="dxa"/>
            <w:gridSpan w:val="3"/>
          </w:tcPr>
          <w:p>
            <w:pPr>
              <w:ind w:hanging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ab/>
              <w:t>Bankovní záruka za úvěr</w:t>
            </w:r>
          </w:p>
        </w:tc>
        <w:tc>
          <w:tcPr>
            <w:tcW w:w="3120" w:type="dxa"/>
            <w:gridSpan w:val="2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228" w:type="dxa"/>
            <w:gridSpan w:val="5"/>
          </w:tcPr>
          <w:p>
            <w:pPr>
              <w:spacing w:after="240" w:beforeAutospacing="0" w:afterAutospacing="0"/>
              <w:ind w:hanging="1523" w:left="1418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ab/>
              <w:t xml:space="preserve">ZÁRUKA ZAHRANIČNÍ ROZVOJOVÉ SPOLUPRÁCE </w:t>
            </w:r>
          </w:p>
        </w:tc>
      </w:tr>
      <w:tr>
        <w:trPr>
          <w:gridAfter w:val="1"/>
          <w:wAfter w:w="14" w:type="dxa"/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gridAfter w:val="1"/>
          <w:wAfter w:w="14" w:type="dxa"/>
          <w:trHeight w:hRule="atLeast" w:val="313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22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0,5 % p. a. z hodnoty záruky</w:t>
            </w:r>
          </w:p>
        </w:tc>
      </w:tr>
      <w:tr>
        <w:trPr>
          <w:gridAfter w:val="1"/>
          <w:wAfter w:w="14" w:type="dxa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dodatku ke smlouvě o záruce na žádost klienta</w:t>
            </w:r>
          </w:p>
        </w:tc>
        <w:tc>
          <w:tcPr>
            <w:tcW w:w="322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rPr>
          <w:gridAfter w:val="1"/>
          <w:wAfter w:w="14" w:type="dxa"/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22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 w:val="1"/>
          <w:color w:val="0070C0"/>
        </w:rPr>
      </w:pPr>
      <w:r>
        <w:rPr>
          <w:rFonts w:ascii="Arial" w:hAnsi="Arial" w:cs="Arial"/>
          <w:b w:val="1"/>
          <w:color w:val="0070C0"/>
        </w:rPr>
        <w:t>2. Úvěry pro podnikatele</w:t>
      </w:r>
    </w:p>
    <w:p>
      <w:pPr>
        <w:rPr>
          <w:rFonts w:ascii="Arial" w:hAnsi="Arial" w:cs="Arial"/>
          <w:b w:val="1"/>
          <w:color w:val="FF0000"/>
        </w:rPr>
      </w:pPr>
    </w:p>
    <w:tbl>
      <w:tblPr>
        <w:tblW w:w="9322" w:type="dxa"/>
        <w:tblLayout w:type="fixed"/>
        <w:tblLook w:val="01E0"/>
      </w:tblPr>
      <w:tblGrid>
        <w:gridCol w:w="588"/>
        <w:gridCol w:w="5899"/>
        <w:gridCol w:w="1134"/>
        <w:gridCol w:w="1701"/>
      </w:tblGrid>
      <w:tr>
        <w:tc>
          <w:tcPr>
            <w:tcW w:w="7621" w:type="dxa"/>
            <w:gridSpan w:val="3"/>
            <w:shd w:val="clear" w:color="auto" w:fill="auto"/>
          </w:tcPr>
          <w:p>
            <w:pPr>
              <w:ind w:hanging="105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Produkt: 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Zvýhodněný úvěr s finančním příspěvkem</w:t>
            </w:r>
          </w:p>
          <w:p>
            <w:pPr>
              <w:ind w:hanging="105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Úvěry – Povodňový restart 2024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c>
          <w:tcPr>
            <w:tcW w:w="7621" w:type="dxa"/>
            <w:gridSpan w:val="3"/>
            <w:shd w:val="clear" w:color="auto" w:fill="auto"/>
          </w:tcPr>
          <w:p>
            <w:pPr>
              <w:ind w:hanging="105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shadow="0" w:frame="0"/>
            </w:tcBorders>
            <w:shd w:val="clear" w:color="auto" w:fill="auto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poskytnutím bezplatného odborného poradenství v oblasti sociálního podnikání (poradenství poskytuje smluvní poradce banky)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4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 banky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b w:val="1"/>
          <w:color w:val="FF0000"/>
        </w:rPr>
      </w:pPr>
    </w:p>
    <w:p>
      <w:pPr>
        <w:rPr>
          <w:rFonts w:ascii="Arial" w:hAnsi="Arial" w:cs="Arial"/>
          <w:b w:val="1"/>
          <w:color w:val="FF0000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Zvýhodněný úvěr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Program ENERG 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color w:val="FF0000"/>
          <w:sz w:val="22"/>
          <w:szCs w:val="22"/>
        </w:rPr>
        <w:t xml:space="preserve">                       </w:t>
      </w:r>
    </w:p>
    <w:tbl>
      <w:tblPr>
        <w:tblW w:w="9322" w:type="dxa"/>
        <w:tblInd w:w="-5" w:type="dxa"/>
        <w:tblLayout w:type="fixed"/>
        <w:tblLook w:val="01E0"/>
      </w:tblPr>
      <w:tblGrid>
        <w:gridCol w:w="588"/>
        <w:gridCol w:w="5899"/>
        <w:gridCol w:w="2835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4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5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měna EUR, resp. USD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550 Kč, popř. 20 EUR, resp. 25 USD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ostatní měny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</w:tbl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Zvýhodněný úvěr 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Operační program Technologie a aplikace pro konkurenceschopnost    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color w:val="FF0000"/>
          <w:sz w:val="22"/>
          <w:szCs w:val="22"/>
        </w:rPr>
        <w:t xml:space="preserve">                        - NOVÉ ÚSPORY ENERGIE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</w:p>
    <w:tbl>
      <w:tblPr>
        <w:tblW w:w="9322" w:type="dxa"/>
        <w:tblInd w:w="-5" w:type="dxa"/>
        <w:tblLayout w:type="fixed"/>
        <w:tblLook w:val="01E0"/>
      </w:tblPr>
      <w:tblGrid>
        <w:gridCol w:w="588"/>
        <w:gridCol w:w="5899"/>
        <w:gridCol w:w="2835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1,99 % p. a.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4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/>
      </w:tblPr>
      <w:tblGrid>
        <w:gridCol w:w="588"/>
        <w:gridCol w:w="5899"/>
        <w:gridCol w:w="1134"/>
        <w:gridCol w:w="1701"/>
      </w:tblGrid>
      <w:tr>
        <w:tc>
          <w:tcPr>
            <w:tcW w:w="7621" w:type="dxa"/>
            <w:gridSpan w:val="3"/>
            <w:shd w:val="clear" w:color="auto" w:fill="auto"/>
          </w:tcPr>
          <w:p>
            <w:pPr>
              <w:keepNext w:val="1"/>
              <w:ind w:hanging="105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Produkt: 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Zvýhodněný úvěr</w:t>
            </w:r>
          </w:p>
          <w:p>
            <w:pPr>
              <w:keepNext w:val="1"/>
              <w:ind w:hanging="105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Operační program Zaměstnanost – S-podnik plus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1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c>
          <w:tcPr>
            <w:tcW w:w="7621" w:type="dxa"/>
            <w:gridSpan w:val="3"/>
            <w:shd w:val="clear" w:color="auto" w:fill="auto"/>
          </w:tcPr>
          <w:p>
            <w:pPr>
              <w:keepNext w:val="1"/>
              <w:ind w:hanging="105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shadow="0" w:frame="0"/>
            </w:tcBorders>
            <w:shd w:val="clear" w:color="auto" w:fill="auto"/>
          </w:tcPr>
          <w:p>
            <w:pPr>
              <w:keepNext w:val="1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poskytnutím bezplatného odborného poradenství v oblasti sociálního podnikání (poradenství poskytuje smluvní poradce banky)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4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 banky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b w:val="1"/>
          <w:sz w:val="22"/>
          <w:szCs w:val="22"/>
        </w:rPr>
      </w:pPr>
    </w:p>
    <w:tbl>
      <w:tblPr>
        <w:tblW w:w="9322" w:type="dxa"/>
        <w:tblLayout w:type="fixed"/>
        <w:tblLook w:val="01E0"/>
      </w:tblPr>
      <w:tblGrid>
        <w:gridCol w:w="588"/>
        <w:gridCol w:w="5899"/>
        <w:gridCol w:w="1134"/>
        <w:gridCol w:w="1701"/>
      </w:tblGrid>
      <w:tr>
        <w:tc>
          <w:tcPr>
            <w:tcW w:w="7621" w:type="dxa"/>
            <w:gridSpan w:val="3"/>
            <w:shd w:val="clear" w:color="auto" w:fill="auto"/>
          </w:tcPr>
          <w:p>
            <w:pPr>
              <w:ind w:hanging="105"/>
              <w:rPr>
                <w:rFonts w:ascii="Arial" w:hAnsi="Arial" w:cs="Arial"/>
                <w:b w:val="1"/>
                <w:sz w:val="22"/>
                <w:szCs w:val="22"/>
              </w:rPr>
            </w:pPr>
          </w:p>
          <w:p>
            <w:pPr>
              <w:ind w:hanging="105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Produkt: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Zvýhodněný úvěr</w:t>
            </w:r>
          </w:p>
          <w:p>
            <w:pPr>
              <w:ind w:hanging="105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Program:         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Operační program spravedlivá Transformace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c>
          <w:tcPr>
            <w:tcW w:w="7621" w:type="dxa"/>
            <w:gridSpan w:val="3"/>
            <w:shd w:val="clear" w:color="auto" w:fill="auto"/>
          </w:tcPr>
          <w:p>
            <w:pPr>
              <w:ind w:hanging="105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shadow="0" w:frame="0"/>
            </w:tcBorders>
            <w:shd w:val="clear" w:color="auto" w:fill="auto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poskytnutím bezplatného odborného poradenství v oblasti sociálního podnikání (poradenství poskytuje smluvní poradce banky)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4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 banky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 xml:space="preserve">Produkt:  </w:t>
      </w:r>
      <w:r>
        <w:rPr>
          <w:rFonts w:ascii="Arial" w:hAnsi="Arial" w:cs="Arial"/>
          <w:b w:val="1"/>
          <w:color w:val="FF0000"/>
          <w:sz w:val="22"/>
          <w:szCs w:val="22"/>
        </w:rPr>
        <w:t>Zvýhodněný úvěr s finančním příspěvkem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Operační program Technologie a aplikace pro konkurenceschopnost 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color w:val="FF0000"/>
          <w:sz w:val="22"/>
          <w:szCs w:val="22"/>
        </w:rPr>
        <w:t xml:space="preserve">                 - Fotovoltaické systémy s/bez akumulace</w:t>
      </w:r>
    </w:p>
    <w:p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/>
      </w:tblPr>
      <w:tblGrid>
        <w:gridCol w:w="588"/>
        <w:gridCol w:w="6891"/>
        <w:gridCol w:w="1843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4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 banky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Calibri"/>
                <w:b w:val="1"/>
                <w:sz w:val="22"/>
                <w:szCs w:val="22"/>
              </w:rPr>
              <w:t>8.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9.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cs="Calibri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10.</w:t>
            </w:r>
          </w:p>
        </w:tc>
        <w:tc>
          <w:tcPr>
            <w:tcW w:w="689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184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Zvýhodněný úvěr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Národní plán obnovy – Podřízený úvěr    </w:t>
        <w:tab/>
        <w:tab/>
        <w:tab/>
        <w:t xml:space="preserve"> </w:t>
      </w:r>
    </w:p>
    <w:p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5" w:type="dxa"/>
        <w:tblLayout w:type="fixed"/>
        <w:tblLook w:val="01E0"/>
      </w:tblPr>
      <w:tblGrid>
        <w:gridCol w:w="588"/>
        <w:gridCol w:w="5400"/>
        <w:gridCol w:w="3226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  <w:hideMark/>
          </w:tcPr>
          <w:p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  <w:hideMark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  <w:hideMark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13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Úroková sazba v období od čerpání Podřízeného úvěru do konečné splatnosti Seniorního úvěru nebo jeho poslední splátky; nebo kdy dojde k úhradě veškerých dluhů Klienta ze Smlouvy o seniorním úvěru a další dluhy ze Smlouvy o seniorním úvěru již nemohou vzniknout; a to podle toho, který den nastane dříve </w:t>
            </w:r>
          </w:p>
        </w:tc>
        <w:tc>
          <w:tcPr>
            <w:tcW w:w="322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v období od prvního dne následujícího po posledním dni Období podřízenosti do dne úplného splacení Podřízeného úvěru</w:t>
            </w:r>
          </w:p>
        </w:tc>
        <w:tc>
          <w:tcPr>
            <w:tcW w:w="322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3 % p. a.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/>
      </w:tblPr>
      <w:tblGrid>
        <w:gridCol w:w="588"/>
        <w:gridCol w:w="5899"/>
        <w:gridCol w:w="1593"/>
        <w:gridCol w:w="1148"/>
        <w:gridCol w:w="94"/>
      </w:tblGrid>
      <w:tr>
        <w:trPr>
          <w:gridAfter w:val="1"/>
          <w:wAfter w:w="94" w:type="dxa"/>
        </w:trPr>
        <w:tc>
          <w:tcPr>
            <w:tcW w:w="9228" w:type="dxa"/>
            <w:gridSpan w:val="4"/>
          </w:tcPr>
          <w:p>
            <w:pPr>
              <w:keepNext w:val="1"/>
              <w:ind w:hanging="105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Produkt: 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Zvýhodněný regionální úvěr</w:t>
            </w:r>
          </w:p>
          <w:p>
            <w:pPr>
              <w:keepNext w:val="1"/>
              <w:ind w:hanging="105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Program zvýhodněných regionálních úvěrů pro podnikatele    </w:t>
            </w:r>
          </w:p>
          <w:p>
            <w:pPr>
              <w:keepNext w:val="1"/>
              <w:ind w:hanging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                         v Jihočeském kraji</w:t>
            </w:r>
          </w:p>
        </w:tc>
      </w:tr>
      <w:tr>
        <w:trPr>
          <w:gridAfter w:val="1"/>
          <w:wAfter w:w="94" w:type="dxa"/>
        </w:trPr>
        <w:tc>
          <w:tcPr>
            <w:tcW w:w="8080" w:type="dxa"/>
            <w:gridSpan w:val="3"/>
          </w:tcPr>
          <w:p>
            <w:pPr>
              <w:spacing w:after="120" w:beforeAutospacing="0" w:afterAutospacing="0"/>
              <w:ind w:left="-113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shadow="0" w:frame="0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 úvěr od klienta včetně formální kontroly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o úvěr a zpracováním smluvních dokumentů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 Kč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3 % p. a.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4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5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základní vstupní informace o službách banky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konzultace vyžádaná klientem pro posouzení reálnosti podnikatelského záměru před uzavřením smluvních vztahů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 Kč/započatá hod.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8.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obchodního případu (vč. vypořádacího účtu)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9.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 vypořádacího účtu v Kč v rámci České republiky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10.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 vypořádacího účtu v cizí měně nebo do zahraničí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a) měna EUR, resp. USD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550 Kč, popř. 20 EUR, resp. 25 USD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b) ostatní měny</w:t>
            </w:r>
          </w:p>
        </w:tc>
        <w:tc>
          <w:tcPr>
            <w:tcW w:w="2835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 w:val="1"/>
          <w:color w:val="0070C0"/>
        </w:rPr>
      </w:pPr>
      <w:r>
        <w:rPr>
          <w:rFonts w:ascii="Arial" w:hAnsi="Arial" w:cs="Arial"/>
          <w:b w:val="1"/>
          <w:color w:val="0070C0"/>
        </w:rPr>
        <w:t>3. Infrastrukturní úvěry</w:t>
      </w:r>
    </w:p>
    <w:p>
      <w:pPr>
        <w:rPr>
          <w:rFonts w:ascii="Arial" w:hAnsi="Arial" w:cs="Arial"/>
          <w:b w:val="1"/>
          <w:color w:val="0070C0"/>
        </w:rPr>
      </w:pPr>
    </w:p>
    <w:tbl>
      <w:tblPr>
        <w:tblW w:w="9356" w:type="dxa"/>
        <w:tblLayout w:type="fixed"/>
        <w:tblLook w:val="01E0"/>
      </w:tblPr>
      <w:tblGrid>
        <w:gridCol w:w="588"/>
        <w:gridCol w:w="5400"/>
        <w:gridCol w:w="1208"/>
        <w:gridCol w:w="2032"/>
        <w:gridCol w:w="128"/>
      </w:tblGrid>
      <w:tr>
        <w:trPr>
          <w:gridAfter w:val="1"/>
          <w:wAfter w:w="128" w:type="dxa"/>
          <w:trHeight w:hRule="atLeast" w:val="431"/>
        </w:trPr>
        <w:tc>
          <w:tcPr>
            <w:tcW w:w="7196" w:type="dxa"/>
            <w:gridSpan w:val="3"/>
          </w:tcPr>
          <w:p>
            <w:pP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Produkt: 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Municipální úvěr</w:t>
            </w:r>
          </w:p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Úvěry z Regionálního rozvojového fondu</w:t>
            </w:r>
          </w:p>
        </w:tc>
        <w:tc>
          <w:tcPr>
            <w:tcW w:w="2032" w:type="dxa"/>
          </w:tcPr>
          <w:p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gridAfter w:val="1"/>
          <w:wAfter w:w="128" w:type="dxa"/>
        </w:trPr>
        <w:tc>
          <w:tcPr>
            <w:tcW w:w="7196" w:type="dxa"/>
            <w:gridSpan w:val="3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single" w:sz="4" w:space="0" w:shadow="0" w:frame="0"/>
            </w:tcBorders>
          </w:tcPr>
          <w:p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přijetí žádosti od klienta včetně formální kontroly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pevná nebo pohyblivá sazba stanovená individuálně dle aktuální situace na finančním trhu a s přihlédnutím k rizikovému profilu příjemce úvěru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 platná ke dni jeho prvního čerpání + 10 % p. a.</w:t>
            </w:r>
          </w:p>
        </w:tc>
      </w:tr>
      <w:tr>
        <w:trPr>
          <w:trHeight w:hRule="atLeast" w:val="34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/>
      </w:tblPr>
      <w:tblGrid>
        <w:gridCol w:w="588"/>
        <w:gridCol w:w="5400"/>
        <w:gridCol w:w="132"/>
        <w:gridCol w:w="3120"/>
        <w:gridCol w:w="128"/>
      </w:tblGrid>
      <w:tr>
        <w:trPr>
          <w:gridAfter w:val="1"/>
          <w:wAfter w:w="128" w:type="dxa"/>
        </w:trPr>
        <w:tc>
          <w:tcPr>
            <w:tcW w:w="6120" w:type="dxa"/>
            <w:gridSpan w:val="3"/>
          </w:tcPr>
          <w:p>
            <w:pP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Produkt: 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Municipální úvěr</w:t>
            </w:r>
          </w:p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Program OBEC 2 </w:t>
            </w:r>
          </w:p>
        </w:tc>
        <w:tc>
          <w:tcPr>
            <w:tcW w:w="3120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gridAfter w:val="1"/>
          <w:wAfter w:w="128" w:type="dxa"/>
        </w:trPr>
        <w:tc>
          <w:tcPr>
            <w:tcW w:w="6120" w:type="dxa"/>
            <w:gridSpan w:val="3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3120" w:type="dxa"/>
            <w:tcBorders>
              <w:bottom w:val="single" w:sz="4" w:space="0" w:shadow="0" w:frame="0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úkony spojené s vyhodnocením a expertizou žádosti klienta a zpracováním smluvních dokumentů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pevná nebo pohyblivá, výše stanovena individuálně podle aktuálních tržních podmínek</w:t>
            </w: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91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rPr>
          <w:trHeight w:hRule="atLeast" w:val="361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 platná ke dni prvního čerpání úvěru + 10 % p. a.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45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poradenská činnost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 w:val="1"/>
        </w:rPr>
      </w:pPr>
      <w:r>
        <w:rPr>
          <w:rFonts w:ascii="Arial" w:hAnsi="Arial" w:cs="Arial"/>
          <w:b w:val="1"/>
        </w:rPr>
        <w:br w:type="page"/>
      </w:r>
    </w:p>
    <w:p>
      <w:pPr>
        <w:rPr>
          <w:rFonts w:ascii="Arial" w:hAnsi="Arial" w:cs="Arial"/>
          <w:b w:val="1"/>
        </w:rPr>
      </w:pPr>
    </w:p>
    <w:p>
      <w:pPr>
        <w:rPr>
          <w:rFonts w:ascii="Arial" w:hAnsi="Arial" w:cs="Arial"/>
          <w:b w:val="1"/>
        </w:rPr>
      </w:pPr>
    </w:p>
    <w:p>
      <w:pPr>
        <w:rPr>
          <w:rFonts w:ascii="Arial" w:hAnsi="Arial" w:cs="Arial"/>
          <w:b w:val="1"/>
          <w:u w:val="single"/>
        </w:rPr>
      </w:pPr>
      <w:r>
        <w:rPr>
          <w:rFonts w:ascii="Arial" w:hAnsi="Arial" w:cs="Arial"/>
          <w:b w:val="1"/>
        </w:rPr>
        <w:t xml:space="preserve">B. </w:t>
      </w:r>
      <w:r>
        <w:rPr>
          <w:rFonts w:ascii="Arial" w:hAnsi="Arial" w:cs="Arial"/>
          <w:b w:val="1"/>
          <w:u w:val="single"/>
        </w:rPr>
        <w:t>Dříve poskytované produkty</w:t>
      </w: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color w:val="0070C0"/>
        </w:rPr>
      </w:pPr>
      <w:r>
        <w:rPr>
          <w:rFonts w:ascii="Arial" w:hAnsi="Arial" w:cs="Arial"/>
          <w:b w:val="1"/>
          <w:color w:val="0070C0"/>
        </w:rPr>
        <w:t>1. Podpory pro podnikatele</w:t>
      </w: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588"/>
        <w:gridCol w:w="5899"/>
        <w:gridCol w:w="1134"/>
        <w:gridCol w:w="1701"/>
      </w:tblGrid>
      <w:tr>
        <w:tc>
          <w:tcPr>
            <w:tcW w:w="7621" w:type="dxa"/>
            <w:gridSpan w:val="3"/>
            <w:shd w:val="clear" w:color="auto" w:fill="auto"/>
          </w:tcPr>
          <w:p>
            <w:pPr>
              <w:rPr>
                <w:rFonts w:ascii="Arial" w:hAnsi="Arial" w:cs="Arial"/>
                <w:bCs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Produkt: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Zvýhodněný úvěr</w:t>
            </w:r>
          </w:p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Operační program Praha – pól růstu ČR - INFIN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c>
          <w:tcPr>
            <w:tcW w:w="7621" w:type="dxa"/>
            <w:gridSpan w:val="3"/>
            <w:shd w:val="clear" w:color="auto" w:fill="auto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 xml:space="preserve">Produkt: 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Zvýhodněný úvěr</w:t>
      </w: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Program</w:t>
      </w:r>
      <w:r>
        <w:rPr>
          <w:rFonts w:ascii="Arial" w:hAnsi="Arial" w:cs="Arial"/>
          <w:b w:val="1"/>
          <w:sz w:val="22"/>
          <w:szCs w:val="22"/>
        </w:rPr>
        <w:t xml:space="preserve"> </w:t>
      </w:r>
      <w:r>
        <w:rPr>
          <w:rFonts w:ascii="Arial" w:hAnsi="Arial" w:cs="Arial"/>
          <w:b w:val="1"/>
          <w:color w:val="FF0000"/>
          <w:sz w:val="22"/>
          <w:szCs w:val="22"/>
        </w:rPr>
        <w:t>Úvěr COVID 2020</w:t>
      </w:r>
    </w:p>
    <w:p>
      <w:pPr>
        <w:rPr>
          <w:rFonts w:ascii="Arial" w:hAnsi="Arial" w:cs="Arial"/>
          <w:b w:val="1"/>
          <w:sz w:val="22"/>
          <w:szCs w:val="22"/>
        </w:rPr>
      </w:pPr>
    </w:p>
    <w:tbl>
      <w:tblPr>
        <w:tblW w:w="9322" w:type="dxa"/>
        <w:tblLayout w:type="fixed"/>
        <w:tblLook w:val="01E0"/>
      </w:tblPr>
      <w:tblGrid>
        <w:gridCol w:w="588"/>
        <w:gridCol w:w="5899"/>
        <w:gridCol w:w="2835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588"/>
        <w:gridCol w:w="5899"/>
        <w:gridCol w:w="2835"/>
      </w:tblGrid>
      <w:tr>
        <w:trPr>
          <w:trHeight w:hRule="atLeast" w:val="349"/>
        </w:trPr>
        <w:tc>
          <w:tcPr>
            <w:tcW w:w="9322" w:type="dxa"/>
            <w:gridSpan w:val="3"/>
            <w:shd w:val="clear" w:color="auto" w:fill="auto"/>
          </w:tcPr>
          <w:p>
            <w:pP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Produkt: 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Zvýhodněný úvěr, Zvýhodněný úvěr s finančním příspěvkem</w:t>
            </w:r>
          </w:p>
          <w:p>
            <w:pP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Operační program Podnikání a inovace pro konkurenceschopnost     </w:t>
            </w:r>
          </w:p>
          <w:p>
            <w:pP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                        - EXPANZE</w:t>
            </w:r>
          </w:p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ayout w:type="fixed"/>
        <w:tblLook w:val="01E0"/>
      </w:tblPr>
      <w:tblGrid>
        <w:gridCol w:w="588"/>
        <w:gridCol w:w="5899"/>
        <w:gridCol w:w="1134"/>
        <w:gridCol w:w="1701"/>
      </w:tblGrid>
      <w:tr>
        <w:trPr>
          <w:trHeight w:hRule="atLeast" w:val="349"/>
        </w:trPr>
        <w:tc>
          <w:tcPr>
            <w:tcW w:w="7621" w:type="dxa"/>
            <w:gridSpan w:val="3"/>
            <w:shd w:val="clear" w:color="auto" w:fill="auto"/>
          </w:tcPr>
          <w:p>
            <w:pP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Produkt: 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Zvýhodněný úvěr</w:t>
            </w:r>
          </w:p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>Operační program Zaměstnanosti - S-podnik</w:t>
            </w:r>
          </w:p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Zvýhodněný úvěr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Operační program Podnikání a inovace pro konkurenceschopnost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color w:val="FF0000"/>
          <w:sz w:val="22"/>
          <w:szCs w:val="22"/>
        </w:rPr>
        <w:t xml:space="preserve">                       - ÚSPORY ENERGIE </w:t>
      </w:r>
    </w:p>
    <w:p>
      <w:pPr>
        <w:rPr>
          <w:rFonts w:ascii="Arial" w:hAnsi="Arial" w:cs="Arial"/>
          <w:b w:val="1"/>
          <w:sz w:val="22"/>
          <w:szCs w:val="22"/>
        </w:rPr>
      </w:pPr>
    </w:p>
    <w:tbl>
      <w:tblPr>
        <w:tblW w:w="9322" w:type="dxa"/>
        <w:tblInd w:w="-5" w:type="dxa"/>
        <w:tblLayout w:type="fixed"/>
        <w:tblLook w:val="01E0"/>
      </w:tblPr>
      <w:tblGrid>
        <w:gridCol w:w="588"/>
        <w:gridCol w:w="5899"/>
        <w:gridCol w:w="2835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výpisy z účtů obchodního případu (vč. vypořádacího účtu)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pravidelný výpis dle frekvence sjednané ve smlouvě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mimořádný výpis na žádost klienta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převod prostředků z vypořádacího účtu v Kč v rámci České republiky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35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89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bezhotovostní úhrada do zahraničí</w:t>
            </w:r>
          </w:p>
        </w:tc>
        <w:tc>
          <w:tcPr>
            <w:tcW w:w="28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Bankovní záruka za úvěr</w:t>
      </w: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Program ZÁRUKA ELEKTROMOBILITA</w:t>
      </w:r>
    </w:p>
    <w:p>
      <w:pPr>
        <w:rPr>
          <w:rFonts w:ascii="Arial" w:hAnsi="Arial" w:cs="Arial"/>
          <w:b w:val="1"/>
          <w:sz w:val="22"/>
          <w:szCs w:val="22"/>
        </w:rPr>
      </w:pPr>
    </w:p>
    <w:tbl>
      <w:tblPr>
        <w:tblW w:w="9228" w:type="dxa"/>
        <w:tblLayout w:type="fixed"/>
        <w:tblLook w:val="01E0"/>
      </w:tblPr>
      <w:tblGrid>
        <w:gridCol w:w="596"/>
        <w:gridCol w:w="5471"/>
        <w:gridCol w:w="3161"/>
      </w:tblGrid>
      <w:tr>
        <w:trPr>
          <w:trHeight w:hRule="atLeast" w:val="436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Bankovní záruka za úvěr</w:t>
      </w:r>
    </w:p>
    <w:p>
      <w:pPr>
        <w:spacing w:after="240" w:beforeAutospacing="0" w:afterAutospacing="0"/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Program ZÁRUKA 2015 až 2023</w:t>
      </w:r>
    </w:p>
    <w:tbl>
      <w:tblPr>
        <w:tblW w:w="9228" w:type="dxa"/>
        <w:tblLayout w:type="fixed"/>
        <w:tblLook w:val="01E0"/>
      </w:tblPr>
      <w:tblGrid>
        <w:gridCol w:w="596"/>
        <w:gridCol w:w="5471"/>
        <w:gridCol w:w="3161"/>
      </w:tblGrid>
      <w:tr>
        <w:trPr>
          <w:trHeight w:hRule="atLeast" w:val="436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488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Bankovní záruka za úvěr s finančním příspěvkem</w:t>
      </w:r>
    </w:p>
    <w:p>
      <w:pPr>
        <w:spacing w:after="240" w:beforeAutospacing="0" w:afterAutospacing="0"/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Program ZÁRUKA 2015 až 2023</w:t>
      </w:r>
    </w:p>
    <w:tbl>
      <w:tblPr>
        <w:tblW w:w="9228" w:type="dxa"/>
        <w:tblLayout w:type="fixed"/>
        <w:tblLook w:val="01E0"/>
      </w:tblPr>
      <w:tblGrid>
        <w:gridCol w:w="596"/>
        <w:gridCol w:w="5471"/>
        <w:gridCol w:w="3161"/>
      </w:tblGrid>
      <w:tr>
        <w:trPr>
          <w:trHeight w:hRule="atLeast" w:val="436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488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</w:tbl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Bankovní záruka za úvěr </w:t>
      </w:r>
    </w:p>
    <w:p>
      <w:pPr>
        <w:spacing w:after="240" w:beforeAutospacing="0" w:afterAutospacing="0"/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Program ZÁRUKA 2015 až 2023 (SMART záruka)</w:t>
      </w:r>
    </w:p>
    <w:tbl>
      <w:tblPr>
        <w:tblW w:w="9221" w:type="dxa"/>
        <w:tblInd w:w="-5" w:type="dxa"/>
        <w:tblLayout w:type="fixed"/>
        <w:tblLook w:val="01E0"/>
      </w:tblPr>
      <w:tblGrid>
        <w:gridCol w:w="701"/>
        <w:gridCol w:w="5962"/>
        <w:gridCol w:w="2558"/>
      </w:tblGrid>
      <w:tr>
        <w:trPr>
          <w:trHeight w:hRule="atLeast" w:val="436"/>
        </w:trPr>
        <w:tc>
          <w:tcPr>
            <w:tcW w:w="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448"/>
        </w:trPr>
        <w:tc>
          <w:tcPr>
            <w:tcW w:w="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9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Bankovní záruka za úvěr 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Program ZÁRUKA 2015 až 2023 (Vynucená změna dodavatele energie)</w:t>
      </w:r>
    </w:p>
    <w:p>
      <w:pPr>
        <w:rPr>
          <w:rFonts w:ascii="Arial" w:hAnsi="Arial" w:cs="Arial"/>
          <w:b w:val="1"/>
          <w:sz w:val="22"/>
          <w:szCs w:val="22"/>
        </w:rPr>
      </w:pPr>
    </w:p>
    <w:tbl>
      <w:tblPr>
        <w:tblW w:w="9221" w:type="dxa"/>
        <w:tblInd w:w="-5" w:type="dxa"/>
        <w:tblLayout w:type="fixed"/>
        <w:tblLook w:val="01E0"/>
      </w:tblPr>
      <w:tblGrid>
        <w:gridCol w:w="701"/>
        <w:gridCol w:w="5962"/>
        <w:gridCol w:w="2558"/>
      </w:tblGrid>
      <w:tr>
        <w:trPr>
          <w:trHeight w:hRule="atLeast" w:val="436"/>
        </w:trPr>
        <w:tc>
          <w:tcPr>
            <w:tcW w:w="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9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255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448"/>
        </w:trPr>
        <w:tc>
          <w:tcPr>
            <w:tcW w:w="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96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255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Bankovní záruka za úvěr </w:t>
      </w: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Program ZÁRUKA 2015 až 2023 (GEN-záruka)</w:t>
      </w:r>
    </w:p>
    <w:p>
      <w:pPr>
        <w:rPr>
          <w:rFonts w:ascii="Arial" w:hAnsi="Arial" w:cs="Arial"/>
          <w:b w:val="1"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/>
      </w:tblPr>
      <w:tblGrid>
        <w:gridCol w:w="596"/>
        <w:gridCol w:w="5471"/>
        <w:gridCol w:w="3161"/>
      </w:tblGrid>
      <w:tr>
        <w:trPr>
          <w:trHeight w:hRule="atLeast" w:val="436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  1.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Bankovní záruka za úvěr </w:t>
      </w:r>
    </w:p>
    <w:p>
      <w:pPr>
        <w:spacing w:after="240" w:beforeAutospacing="0" w:afterAutospacing="0"/>
        <w:ind w:hanging="1410" w:left="1410"/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Operační program Podnikání a inovace pro konkurenceschopnost            - EXPANZE </w:t>
      </w:r>
    </w:p>
    <w:tbl>
      <w:tblPr>
        <w:tblW w:w="9228" w:type="dxa"/>
        <w:tblLayout w:type="fixed"/>
        <w:tblLook w:val="01E0"/>
      </w:tblPr>
      <w:tblGrid>
        <w:gridCol w:w="596"/>
        <w:gridCol w:w="5471"/>
        <w:gridCol w:w="3161"/>
      </w:tblGrid>
      <w:tr>
        <w:trPr>
          <w:trHeight w:hRule="atLeast" w:val="436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Bankovní záruka za úvěr s finančním příspěvkem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Operační program Podnikání a inovace pro konkurenceschopnost </w:t>
      </w: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color w:val="FF0000"/>
          <w:sz w:val="22"/>
          <w:szCs w:val="22"/>
        </w:rPr>
        <w:t xml:space="preserve">                        -</w:t>
      </w:r>
      <w:r>
        <w:rPr>
          <w:rFonts w:ascii="Arial" w:hAnsi="Arial" w:cs="Arial"/>
          <w:b w:val="1"/>
          <w:sz w:val="22"/>
          <w:szCs w:val="22"/>
        </w:rPr>
        <w:t xml:space="preserve"> </w:t>
      </w:r>
      <w:r>
        <w:rPr>
          <w:rFonts w:ascii="Arial" w:hAnsi="Arial" w:cs="Arial"/>
          <w:b w:val="1"/>
          <w:color w:val="FF0000"/>
          <w:sz w:val="22"/>
          <w:szCs w:val="22"/>
        </w:rPr>
        <w:t>EXPANZE (Záruka COVID II, Záruka COVID SPORT, Záruka Energie)</w:t>
      </w:r>
    </w:p>
    <w:p>
      <w:pPr>
        <w:rPr>
          <w:rFonts w:ascii="Arial" w:hAnsi="Arial" w:cs="Arial"/>
          <w:b w:val="1"/>
          <w:sz w:val="22"/>
          <w:szCs w:val="22"/>
          <w:highlight w:val="lightGray"/>
        </w:rPr>
      </w:pPr>
    </w:p>
    <w:tbl>
      <w:tblPr>
        <w:tblW w:w="9228" w:type="dxa"/>
        <w:tblLayout w:type="fixed"/>
        <w:tblLook w:val="01E0"/>
      </w:tblPr>
      <w:tblGrid>
        <w:gridCol w:w="596"/>
        <w:gridCol w:w="5471"/>
        <w:gridCol w:w="3161"/>
      </w:tblGrid>
      <w:tr>
        <w:trPr>
          <w:trHeight w:hRule="atLeast" w:val="436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tbl>
      <w:tblPr>
        <w:tblW w:w="9228" w:type="dxa"/>
        <w:tblLayout w:type="fixed"/>
        <w:tblLook w:val="01E0"/>
      </w:tblPr>
      <w:tblGrid>
        <w:gridCol w:w="588"/>
        <w:gridCol w:w="5400"/>
        <w:gridCol w:w="120"/>
        <w:gridCol w:w="3106"/>
        <w:gridCol w:w="14"/>
      </w:tblGrid>
      <w:tr>
        <w:tc>
          <w:tcPr>
            <w:tcW w:w="6108" w:type="dxa"/>
            <w:gridSpan w:val="3"/>
          </w:tcPr>
          <w:p>
            <w:pPr>
              <w:ind w:left="-10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Produkt</w:t>
            </w:r>
            <w:r>
              <w:rPr>
                <w:rFonts w:ascii="Arial" w:hAnsi="Arial" w:cs="Arial"/>
                <w:b w:val="1"/>
                <w:szCs w:val="22"/>
              </w:rPr>
              <w:t>:</w:t>
            </w:r>
            <w:r>
              <w:rPr>
                <w:rFonts w:ascii="Arial" w:hAnsi="Arial" w:cs="Arial"/>
                <w:b w:val="1"/>
                <w:color w:val="FF0000"/>
                <w:szCs w:val="22"/>
              </w:rPr>
              <w:tab/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Bankovní záruka za úvěr </w:t>
            </w:r>
          </w:p>
        </w:tc>
        <w:tc>
          <w:tcPr>
            <w:tcW w:w="3120" w:type="dxa"/>
            <w:gridSpan w:val="2"/>
          </w:tcPr>
          <w:p>
            <w:pPr>
              <w:rPr>
                <w:rFonts w:ascii="Arial" w:hAnsi="Arial" w:cs="Arial"/>
                <w:szCs w:val="22"/>
              </w:rPr>
            </w:pPr>
          </w:p>
        </w:tc>
      </w:tr>
      <w:tr>
        <w:tc>
          <w:tcPr>
            <w:tcW w:w="9228" w:type="dxa"/>
            <w:gridSpan w:val="5"/>
          </w:tcPr>
          <w:p>
            <w:pPr>
              <w:spacing w:after="240" w:beforeAutospacing="0" w:afterAutospacing="0"/>
              <w:ind w:left="-105"/>
              <w:rPr>
                <w:rFonts w:ascii="Arial" w:hAnsi="Arial" w:cs="Arial"/>
                <w:b w:val="1"/>
                <w:color w:val="FF0000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b w:val="1"/>
                <w:szCs w:val="22"/>
              </w:rPr>
              <w:t>:</w:t>
            </w:r>
            <w:r>
              <w:rPr>
                <w:rFonts w:ascii="Arial" w:hAnsi="Arial" w:cs="Arial"/>
                <w:b w:val="1"/>
                <w:color w:val="FF0000"/>
                <w:szCs w:val="22"/>
              </w:rPr>
              <w:tab/>
              <w:t xml:space="preserve">Program 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INOSTART </w:t>
            </w:r>
          </w:p>
        </w:tc>
      </w:tr>
      <w:tr>
        <w:trPr>
          <w:gridAfter w:val="1"/>
          <w:wAfter w:w="14" w:type="dxa"/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22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gridAfter w:val="1"/>
          <w:wAfter w:w="14" w:type="dxa"/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vystavené záruky na žádost klienta</w:t>
            </w:r>
          </w:p>
        </w:tc>
        <w:tc>
          <w:tcPr>
            <w:tcW w:w="322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rPr>
          <w:gridAfter w:val="1"/>
          <w:wAfter w:w="14" w:type="dxa"/>
          <w:trHeight w:hRule="atLeast" w:val="313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poskytnutí bankovní záruky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ručení je zaokrouhlena na celé měsíce)</w:t>
            </w:r>
          </w:p>
        </w:tc>
        <w:tc>
          <w:tcPr>
            <w:tcW w:w="322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0,1 % p. a. z hodnoty záruky</w:t>
            </w:r>
          </w:p>
        </w:tc>
      </w:tr>
      <w:tr>
        <w:trPr>
          <w:gridAfter w:val="1"/>
          <w:wAfter w:w="14" w:type="dxa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22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rPr>
          <w:gridAfter w:val="1"/>
          <w:wAfter w:w="14" w:type="dxa"/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226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</w:r>
      <w:r>
        <w:rPr>
          <w:rFonts w:ascii="Arial" w:hAnsi="Arial" w:cs="Arial"/>
          <w:b w:val="1"/>
          <w:color w:val="FF0000"/>
          <w:sz w:val="22"/>
          <w:szCs w:val="22"/>
        </w:rPr>
        <w:tab/>
        <w:t>Zvýhodněný úvěr, bankovní záruka za úvěr</w:t>
      </w:r>
    </w:p>
    <w:p>
      <w:pPr>
        <w:rPr>
          <w:rFonts w:ascii="Arial" w:hAnsi="Arial" w:cs="Arial"/>
          <w:b w:val="1"/>
          <w:sz w:val="20"/>
          <w:szCs w:val="20"/>
        </w:rPr>
      </w:pPr>
      <w:r>
        <w:rPr>
          <w:rFonts w:ascii="Arial" w:hAnsi="Arial" w:cs="Arial"/>
          <w:b w:val="1"/>
          <w:bCs w:val="1"/>
          <w:sz w:val="22"/>
          <w:szCs w:val="22"/>
        </w:rPr>
        <w:t>Program:</w:t>
      </w:r>
      <w:r>
        <w:rPr>
          <w:rFonts w:ascii="Arial" w:hAnsi="Arial" w:cs="Arial"/>
          <w:b w:val="1"/>
          <w:color w:val="FF0000"/>
          <w:sz w:val="22"/>
          <w:szCs w:val="22"/>
        </w:rPr>
        <w:t xml:space="preserve"> </w:t>
        <w:tab/>
        <w:t>Národní programy MSP 2001 - 2006</w:t>
      </w:r>
    </w:p>
    <w:p>
      <w:pPr>
        <w:rPr>
          <w:rFonts w:ascii="Arial" w:hAnsi="Arial" w:cs="Arial"/>
          <w:b w:val="1"/>
          <w:sz w:val="20"/>
          <w:szCs w:val="20"/>
        </w:rPr>
      </w:pPr>
    </w:p>
    <w:tbl>
      <w:tblPr>
        <w:tblW w:w="9356" w:type="dxa"/>
        <w:tblInd w:w="-5" w:type="dxa"/>
        <w:tblLayout w:type="fixed"/>
        <w:tblLook w:val="01E0"/>
      </w:tblPr>
      <w:tblGrid>
        <w:gridCol w:w="588"/>
        <w:gridCol w:w="5400"/>
        <w:gridCol w:w="3368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příspěvku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>
        <w:trPr>
          <w:trHeight w:hRule="atLeast" w:val="320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záruce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100 000 Kč počáteční výše záruky) včetně vystavení dodatku ke smlouvě o záruce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>
        <w:trPr>
          <w:trHeight w:hRule="atLeast" w:val="491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prodloužení S-záruky s prodloužením doby ručení na další období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0,1 % p. a. do 0,3 % p. a. z hodnoty záruky</w:t>
            </w:r>
          </w:p>
        </w:tc>
      </w:tr>
      <w:tr>
        <w:trPr>
          <w:trHeight w:hRule="atLeast" w:val="491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prodloužení M-záruky s prodloužením doby ručení na další období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(doba prodloužení ručení je zaokrouhlena na celé měsíce)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0,1 % p. a. do 0,3 % p. a. z hodnoty záruky</w:t>
            </w:r>
          </w:p>
        </w:tc>
      </w:tr>
      <w:tr>
        <w:trPr>
          <w:trHeight w:hRule="atLeast" w:val="491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storno uzavřené úvěrové smlouvy před zahájením čerpání na žádost klienta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2 000 Kč</w:t>
            </w:r>
          </w:p>
        </w:tc>
      </w:tr>
      <w:tr>
        <w:trPr>
          <w:trHeight w:hRule="atLeast" w:val="361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uzavřené smlouvy</w:t>
            </w:r>
          </w:p>
        </w:tc>
      </w:tr>
    </w:tbl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Bankovní záruka za úvěr s finančním příspěvkem</w:t>
      </w:r>
    </w:p>
    <w:p>
      <w:pPr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Operační program Praha – pól růstu ČR - COVID PRAHA 2020</w:t>
      </w:r>
    </w:p>
    <w:p>
      <w:pPr>
        <w:rPr>
          <w:rFonts w:ascii="Arial" w:hAnsi="Arial" w:cs="Arial"/>
          <w:b w:val="1"/>
          <w:sz w:val="22"/>
          <w:szCs w:val="22"/>
        </w:rPr>
      </w:pPr>
    </w:p>
    <w:tbl>
      <w:tblPr>
        <w:tblW w:w="9228" w:type="dxa"/>
        <w:tblLayout w:type="fixed"/>
        <w:tblLook w:val="01E0"/>
      </w:tblPr>
      <w:tblGrid>
        <w:gridCol w:w="596"/>
        <w:gridCol w:w="5471"/>
        <w:gridCol w:w="3161"/>
      </w:tblGrid>
      <w:tr>
        <w:trPr>
          <w:trHeight w:hRule="atLeast" w:val="436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16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 w:val="1"/>
          <w:sz w:val="20"/>
          <w:szCs w:val="20"/>
        </w:rPr>
      </w:pPr>
    </w:p>
    <w:p>
      <w:pPr>
        <w:rPr>
          <w:rFonts w:ascii="Arial" w:hAnsi="Arial" w:cs="Arial"/>
          <w:b w:val="1"/>
          <w:color w:val="0070C0"/>
        </w:rPr>
      </w:pPr>
      <w:r>
        <w:rPr>
          <w:rFonts w:ascii="Arial" w:hAnsi="Arial" w:cs="Arial"/>
          <w:b w:val="1"/>
          <w:color w:val="0070C0"/>
        </w:rPr>
        <w:t>2. Úvěry pro obce</w:t>
      </w:r>
    </w:p>
    <w:p>
      <w:pPr>
        <w:rPr>
          <w:rFonts w:ascii="Arial" w:hAnsi="Arial" w:cs="Arial"/>
          <w:sz w:val="20"/>
          <w:szCs w:val="20"/>
        </w:rPr>
      </w:pPr>
    </w:p>
    <w:tbl>
      <w:tblPr>
        <w:tblW w:w="9368" w:type="dxa"/>
        <w:tblInd w:w="-12" w:type="dxa"/>
        <w:tblLayout w:type="fixed"/>
        <w:tblLook w:val="01E0"/>
      </w:tblPr>
      <w:tblGrid>
        <w:gridCol w:w="588"/>
        <w:gridCol w:w="5400"/>
        <w:gridCol w:w="132"/>
        <w:gridCol w:w="3120"/>
        <w:gridCol w:w="128"/>
      </w:tblGrid>
      <w:tr>
        <w:trPr>
          <w:gridAfter w:val="1"/>
          <w:wAfter w:w="128" w:type="dxa"/>
        </w:trPr>
        <w:tc>
          <w:tcPr>
            <w:tcW w:w="6120" w:type="dxa"/>
            <w:gridSpan w:val="3"/>
          </w:tcPr>
          <w:p>
            <w:pPr>
              <w:ind w:left="-90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 </w:t>
              <w:tab/>
              <w:t>Municipální úvěr</w:t>
            </w:r>
          </w:p>
          <w:p>
            <w:pPr>
              <w:ind w:left="-90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ab/>
              <w:t>OBEC</w:t>
            </w:r>
          </w:p>
          <w:p>
            <w:pPr>
              <w:ind w:left="-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úvěru v případě předčasného splacení úvěru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rPr>
          <w:trHeight w:hRule="atLeast" w:val="491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jiného dodatku ke smlouvě o úvěru na žádost klienta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rPr>
          <w:trHeight w:hRule="atLeast" w:val="361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předčasné splacení úvěru</w:t>
            </w:r>
          </w:p>
        </w:tc>
        <w:tc>
          <w:tcPr>
            <w:tcW w:w="3380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stanovena individuálně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 w:val="1"/>
          <w:color w:val="0070C0"/>
        </w:rPr>
      </w:pPr>
    </w:p>
    <w:p>
      <w:pPr>
        <w:rPr>
          <w:rFonts w:ascii="Arial" w:hAnsi="Arial" w:cs="Arial"/>
          <w:b w:val="1"/>
          <w:color w:val="0070C0"/>
        </w:rPr>
      </w:pPr>
      <w:r>
        <w:rPr>
          <w:rFonts w:ascii="Arial" w:hAnsi="Arial" w:cs="Arial"/>
          <w:b w:val="1"/>
          <w:color w:val="0070C0"/>
        </w:rPr>
        <w:t xml:space="preserve">3. Úvěry z Fondu rozvoje měst </w:t>
      </w:r>
    </w:p>
    <w:p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Look w:val="01E0"/>
      </w:tblPr>
      <w:tblGrid>
        <w:gridCol w:w="588"/>
        <w:gridCol w:w="5366"/>
        <w:gridCol w:w="3274"/>
        <w:gridCol w:w="128"/>
      </w:tblGrid>
      <w:tr>
        <w:trPr>
          <w:gridAfter w:val="1"/>
          <w:wAfter w:w="128" w:type="dxa"/>
          <w:trHeight w:hRule="atLeast" w:val="231"/>
        </w:trPr>
        <w:tc>
          <w:tcPr>
            <w:tcW w:w="9228" w:type="dxa"/>
            <w:gridSpan w:val="3"/>
          </w:tcPr>
          <w:p>
            <w:pPr>
              <w:ind w:hanging="1542" w:left="1434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 </w:t>
              <w:tab/>
              <w:t>Zvýhodněný investiční úvěr</w:t>
            </w:r>
          </w:p>
          <w:p>
            <w:pPr>
              <w:ind w:hanging="1542" w:left="1434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Program: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ab/>
              <w:t>Úvěr z Fondu rozvoje měst</w:t>
            </w:r>
          </w:p>
          <w:p>
            <w:pPr>
              <w:ind w:hanging="1542" w:left="1434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36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402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36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402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úroková sazba úvěru ke dni jeho prvního čerpání + 10% p. a.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 w:val="1"/>
          <w:color w:val="FF0000"/>
        </w:rPr>
      </w:pPr>
      <w:r>
        <w:rPr>
          <w:rFonts w:ascii="Arial" w:hAnsi="Arial" w:cs="Arial"/>
          <w:b w:val="1"/>
          <w:color w:val="0070C0"/>
        </w:rPr>
        <w:t>4. Záruky a dotace pro vlastníky bytových domů</w:t>
      </w: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1"/>
          <w:sz w:val="22"/>
          <w:szCs w:val="22"/>
        </w:rPr>
        <w:t>Produkt:</w:t>
      </w:r>
      <w:r>
        <w:rPr>
          <w:rFonts w:ascii="Arial" w:hAnsi="Arial" w:cs="Arial"/>
          <w:b w:val="1"/>
          <w:color w:val="FF0000"/>
          <w:sz w:val="22"/>
          <w:szCs w:val="22"/>
        </w:rPr>
        <w:tab/>
        <w:t>Bankovní záruka za úvěr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</w:r>
      <w:r>
        <w:rPr>
          <w:rFonts w:ascii="Arial" w:hAnsi="Arial" w:cs="Arial"/>
          <w:b w:val="1"/>
          <w:color w:val="FF0000"/>
          <w:sz w:val="22"/>
          <w:szCs w:val="22"/>
        </w:rPr>
        <w:tab/>
        <w:t xml:space="preserve">Program na podporu oprav bytových domů postavených panelovou 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color w:val="FF0000"/>
          <w:sz w:val="22"/>
          <w:szCs w:val="22"/>
        </w:rPr>
        <w:t xml:space="preserve">                       technologií PANEL a Program na podporu oprav a modernizaci bytových    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1"/>
          <w:color w:val="FF0000"/>
          <w:sz w:val="22"/>
          <w:szCs w:val="22"/>
        </w:rPr>
        <w:t xml:space="preserve">                       domů NOVÝ PANEL</w:t>
      </w:r>
    </w:p>
    <w:p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Layout w:type="fixed"/>
        <w:tblLook w:val="01E0"/>
      </w:tblPr>
      <w:tblGrid>
        <w:gridCol w:w="588"/>
        <w:gridCol w:w="5400"/>
        <w:gridCol w:w="3368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záruce na žádost klienta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 Kč</w:t>
            </w:r>
          </w:p>
        </w:tc>
      </w:tr>
      <w:t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poplatek za prodloužení doby ručení při restrukturalizaci (za každý započatý měsíc ručení a každých započatých 100 000 Kč počáteční výše záruky) vč. vystavení dodatku ke smlouvě o záruce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>
        <w:trPr>
          <w:trHeight w:hRule="atLeast" w:val="44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 z prodlení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24 % p. a.</w:t>
            </w:r>
          </w:p>
        </w:tc>
      </w:tr>
    </w:tbl>
    <w:p/>
    <w:p/>
    <w:p>
      <w:r>
        <w:rPr>
          <w:rFonts w:ascii="Arial" w:hAnsi="Arial" w:cs="Arial"/>
          <w:b w:val="1"/>
          <w:sz w:val="22"/>
          <w:szCs w:val="22"/>
        </w:rPr>
        <w:t>Produkt:</w:t>
      </w:r>
      <w:r>
        <w:rPr>
          <w:rFonts w:ascii="Arial" w:hAnsi="Arial" w:cs="Arial"/>
          <w:b w:val="1"/>
          <w:color w:val="FF0000"/>
          <w:sz w:val="22"/>
          <w:szCs w:val="22"/>
        </w:rPr>
        <w:tab/>
        <w:t>Dotace na úhradu úroků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>Program:</w:t>
      </w:r>
      <w:r>
        <w:rPr>
          <w:rFonts w:ascii="Arial" w:hAnsi="Arial" w:cs="Arial"/>
          <w:b w:val="1"/>
          <w:color w:val="FF0000"/>
          <w:sz w:val="22"/>
          <w:szCs w:val="22"/>
        </w:rPr>
        <w:tab/>
        <w:t xml:space="preserve">Program na podporu oprav bytových domů postavených panelovou </w:t>
      </w:r>
    </w:p>
    <w:p>
      <w:pPr>
        <w:rPr>
          <w:rFonts w:ascii="Arial" w:hAnsi="Arial" w:cs="Arial"/>
          <w:b w:val="1"/>
          <w:color w:val="FF0000"/>
          <w:sz w:val="22"/>
          <w:szCs w:val="22"/>
        </w:rPr>
      </w:pPr>
      <w:r>
        <w:rPr>
          <w:rFonts w:ascii="Arial" w:hAnsi="Arial" w:cs="Arial"/>
          <w:b w:val="1"/>
          <w:color w:val="FF0000"/>
          <w:sz w:val="22"/>
          <w:szCs w:val="22"/>
        </w:rPr>
        <w:t xml:space="preserve">                       technologií PANEL a Program na podporu oprav a modernizaci bytových    </w:t>
      </w:r>
    </w:p>
    <w:p>
      <w:r>
        <w:rPr>
          <w:rFonts w:ascii="Arial" w:hAnsi="Arial" w:cs="Arial"/>
          <w:b w:val="1"/>
          <w:color w:val="FF0000"/>
          <w:sz w:val="22"/>
          <w:szCs w:val="22"/>
        </w:rPr>
        <w:t xml:space="preserve">                       domů NOVÝ PANEL</w:t>
      </w:r>
    </w:p>
    <w:tbl>
      <w:tblPr>
        <w:tblW w:w="9356" w:type="dxa"/>
        <w:tblLayout w:type="fixed"/>
        <w:tblLook w:val="01E0"/>
      </w:tblPr>
      <w:tblGrid>
        <w:gridCol w:w="588"/>
        <w:gridCol w:w="5400"/>
        <w:gridCol w:w="120"/>
        <w:gridCol w:w="3120"/>
        <w:gridCol w:w="128"/>
      </w:tblGrid>
      <w:tr>
        <w:trPr>
          <w:gridAfter w:val="1"/>
          <w:wAfter w:w="128" w:type="dxa"/>
        </w:trPr>
        <w:tc>
          <w:tcPr>
            <w:tcW w:w="6108" w:type="dxa"/>
            <w:gridSpan w:val="3"/>
          </w:tcPr>
          <w:p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87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vystavení dodatku ke smlouvě o dotaci na žádost klienta</w:t>
            </w:r>
          </w:p>
        </w:tc>
        <w:tc>
          <w:tcPr>
            <w:tcW w:w="3368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</w:tbl>
    <w:p>
      <w:pPr>
        <w:outlineLvl w:val="0"/>
        <w:rPr>
          <w:rFonts w:ascii="Arial" w:hAnsi="Arial" w:cs="Arial"/>
          <w:b w:val="1"/>
        </w:rPr>
      </w:pPr>
      <w:r>
        <w:rPr>
          <w:rFonts w:ascii="Arial" w:hAnsi="Arial" w:cs="Arial"/>
          <w:b w:val="1"/>
        </w:rPr>
        <w:br w:type="page"/>
      </w:r>
    </w:p>
    <w:p>
      <w:pPr>
        <w:outlineLvl w:val="0"/>
        <w:rPr>
          <w:rFonts w:ascii="Arial" w:hAnsi="Arial" w:cs="Arial"/>
          <w:b w:val="1"/>
          <w:color w:val="0070C0"/>
        </w:rPr>
      </w:pPr>
      <w:r>
        <w:rPr>
          <w:rFonts w:ascii="Arial" w:hAnsi="Arial" w:cs="Arial"/>
          <w:b w:val="1"/>
          <w:color w:val="0070C0"/>
        </w:rPr>
        <w:t>Bankovní služby</w:t>
      </w:r>
    </w:p>
    <w:p>
      <w:pPr>
        <w:rPr>
          <w:rFonts w:ascii="Arial" w:hAnsi="Arial" w:cs="Arial"/>
          <w:b w:val="1"/>
          <w:sz w:val="22"/>
          <w:szCs w:val="22"/>
        </w:rPr>
      </w:pPr>
    </w:p>
    <w:p>
      <w:pPr>
        <w:ind w:left="-105"/>
        <w:rPr>
          <w:rFonts w:ascii="Arial" w:hAnsi="Arial" w:cs="Arial"/>
          <w:b w:val="1"/>
          <w:sz w:val="22"/>
          <w:szCs w:val="22"/>
        </w:rPr>
      </w:pPr>
      <w:r>
        <w:rPr>
          <w:rFonts w:ascii="Arial" w:hAnsi="Arial" w:cs="Arial"/>
          <w:b w:val="1"/>
          <w:sz w:val="22"/>
          <w:szCs w:val="22"/>
        </w:rPr>
        <w:t xml:space="preserve">  Produkt:</w:t>
        <w:tab/>
      </w:r>
      <w:r>
        <w:rPr>
          <w:rFonts w:ascii="Arial" w:hAnsi="Arial" w:cs="Arial"/>
          <w:b w:val="1"/>
          <w:color w:val="FF0000"/>
          <w:sz w:val="22"/>
          <w:szCs w:val="22"/>
        </w:rPr>
        <w:t>Běžný účet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Běžné účty již banka neotevírá.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je stanovena pro úročení účtů vedených pro vložené prostředky finančních nástrojů.</w:t>
      </w:r>
    </w:p>
    <w:p>
      <w:pPr>
        <w:outlineLvl w:val="0"/>
        <w:rPr>
          <w:rFonts w:ascii="Arial" w:hAnsi="Arial" w:cs="Arial"/>
          <w:b w:val="1"/>
        </w:rPr>
      </w:pPr>
    </w:p>
    <w:p>
      <w:pPr>
        <w:rPr>
          <w:rFonts w:ascii="Arial" w:hAnsi="Arial" w:cs="Arial"/>
          <w:b w:val="1"/>
          <w:sz w:val="20"/>
          <w:szCs w:val="20"/>
        </w:rPr>
      </w:pPr>
      <w:r>
        <w:rPr>
          <w:rFonts w:ascii="Arial" w:hAnsi="Arial" w:cs="Arial"/>
          <w:b w:val="1"/>
          <w:sz w:val="20"/>
          <w:szCs w:val="20"/>
        </w:rPr>
        <w:t>1.1 Sazba platná pro všechny finanční nástroje s výjimkou produktů uvedených v části 1.2</w:t>
      </w:r>
    </w:p>
    <w:tbl>
      <w:tblPr>
        <w:tblW w:w="9356" w:type="dxa"/>
        <w:tblInd w:w="-5" w:type="dxa"/>
        <w:tblLayout w:type="fixed"/>
        <w:tblLook w:val="01E0"/>
      </w:tblPr>
      <w:tblGrid>
        <w:gridCol w:w="588"/>
        <w:gridCol w:w="5400"/>
        <w:gridCol w:w="3368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3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a) kreditní úrok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0,01 % p. a.</w:t>
            </w: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b) debetní úrok 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 w:val="1"/>
          <w:sz w:val="20"/>
          <w:szCs w:val="20"/>
        </w:rPr>
        <w:t>1.2 Sazba platná pro finanční nástroje uvedené v této části (1.2)</w:t>
      </w:r>
    </w:p>
    <w:tbl>
      <w:tblPr>
        <w:tblW w:w="9356" w:type="dxa"/>
        <w:tblLayout w:type="fixed"/>
        <w:tblLook w:val="01E0"/>
      </w:tblPr>
      <w:tblGrid>
        <w:gridCol w:w="588"/>
        <w:gridCol w:w="5400"/>
        <w:gridCol w:w="3368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Cs w:val="1"/>
                <w:szCs w:val="22"/>
              </w:rPr>
            </w:pPr>
            <w:r>
              <w:rPr>
                <w:rFonts w:cs="Arial"/>
                <w:bCs w:val="1"/>
                <w:szCs w:val="22"/>
              </w:rPr>
              <w:t>Produkt: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OP TAK – Úvěrový fond E 2023 </w:t>
            </w:r>
          </w:p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(Operační program Technologie a aplikace pro konkurenceschopnost – NOVÉ ÚSPORY ENERGIE)</w:t>
            </w:r>
          </w:p>
        </w:tc>
        <w:tc>
          <w:tcPr>
            <w:tcW w:w="3368" w:type="dxa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Spravedlivá transformace 2021-2027- </w:t>
            </w:r>
          </w:p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Úvěrový fond ZP 2023</w:t>
            </w:r>
          </w:p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(Operační program spravedlivá Transformace)</w:t>
            </w:r>
          </w:p>
        </w:tc>
        <w:tc>
          <w:tcPr>
            <w:tcW w:w="3368" w:type="dxa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NPO – Záruční fond „EM 2.4/2023“</w:t>
            </w:r>
          </w:p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(Program ZÁRUKA ELEKTROMOBILITA)</w:t>
            </w:r>
          </w:p>
        </w:tc>
        <w:tc>
          <w:tcPr>
            <w:tcW w:w="3368" w:type="dxa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Operační program Zaměstnanost plus (OPZ+)</w:t>
            </w:r>
          </w:p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(Operační program Zaměstnanost – S-podnik plus)</w:t>
            </w:r>
          </w:p>
        </w:tc>
        <w:tc>
          <w:tcPr>
            <w:tcW w:w="3368" w:type="dxa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Úvěrový fond FV 2024</w:t>
            </w:r>
          </w:p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(Operační program Technologie a aplikace pro konkurenceschopnost – Fotovoltaické systémy s/bez akumulace)</w:t>
            </w:r>
          </w:p>
        </w:tc>
        <w:tc>
          <w:tcPr>
            <w:tcW w:w="3368" w:type="dxa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Úvěry – Povodňový restart 2024</w:t>
            </w:r>
          </w:p>
        </w:tc>
        <w:tc>
          <w:tcPr>
            <w:tcW w:w="3368" w:type="dxa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OPTAK – Úvěrový fond P 2024</w:t>
            </w:r>
          </w:p>
        </w:tc>
        <w:tc>
          <w:tcPr>
            <w:tcW w:w="3368" w:type="dxa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Záruční fond N 2024</w:t>
            </w:r>
          </w:p>
        </w:tc>
        <w:tc>
          <w:tcPr>
            <w:tcW w:w="3368" w:type="dxa"/>
            <w:tcBorders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Program Záruka 2024 až 2030</w:t>
            </w:r>
          </w:p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(ZÁRUKA 2024 až 2030 – I. Výzva Povodně)</w:t>
            </w:r>
          </w:p>
        </w:tc>
        <w:tc>
          <w:tcPr>
            <w:tcW w:w="3368" w:type="dxa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a) kreditní úrok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0,5 % p. a.</w:t>
            </w: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b) debetní úrok 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</w:tbl>
    <w:p>
      <w:pPr>
        <w:rPr>
          <w:rFonts w:ascii="Arial" w:hAnsi="Arial" w:cs="Arial"/>
        </w:rPr>
      </w:pPr>
    </w:p>
    <w:tbl>
      <w:tblPr>
        <w:tblW w:w="9361" w:type="dxa"/>
        <w:tblLayout w:type="fixed"/>
        <w:tblLook w:val="01E0"/>
      </w:tblPr>
      <w:tblGrid>
        <w:gridCol w:w="567"/>
        <w:gridCol w:w="5387"/>
        <w:gridCol w:w="2977"/>
        <w:gridCol w:w="297"/>
        <w:gridCol w:w="133"/>
      </w:tblGrid>
      <w:tr>
        <w:trPr>
          <w:gridAfter w:val="1"/>
          <w:wAfter w:w="133" w:type="dxa"/>
        </w:trPr>
        <w:tc>
          <w:tcPr>
            <w:tcW w:w="8931" w:type="dxa"/>
            <w:gridSpan w:val="3"/>
          </w:tcPr>
          <w:p>
            <w:pPr>
              <w:spacing w:after="240" w:beforeAutospacing="0" w:afterAutospacing="0"/>
              <w:ind w:left="-105"/>
              <w:rPr>
                <w:rFonts w:ascii="Arial" w:hAnsi="Arial" w:cs="Arial"/>
                <w:b w:val="1"/>
                <w:sz w:val="22"/>
                <w:szCs w:val="22"/>
              </w:rPr>
            </w:pPr>
          </w:p>
          <w:p>
            <w:pPr>
              <w:spacing w:after="240" w:beforeAutospacing="0" w:afterAutospacing="0"/>
              <w:ind w:left="-105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ab/>
              <w:t>Speciální běžný účet</w:t>
            </w:r>
          </w:p>
          <w:p>
            <w:pPr>
              <w:ind w:hanging="113"/>
              <w:rPr>
                <w:rFonts w:ascii="Arial" w:hAnsi="Arial" w:cs="Arial"/>
                <w:b w:val="1"/>
                <w:sz w:val="20"/>
                <w:szCs w:val="20"/>
              </w:rPr>
            </w:pPr>
            <w:r>
              <w:rPr>
                <w:rFonts w:ascii="Arial" w:hAnsi="Arial" w:cs="Arial"/>
                <w:b w:val="1"/>
                <w:sz w:val="20"/>
                <w:szCs w:val="20"/>
              </w:rPr>
              <w:t>1.1 Sazba platná pro všechny finanční nástroje s výjimkou produktů uvedených v části 1.2</w:t>
            </w:r>
          </w:p>
          <w:p>
            <w:pP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</w:p>
        </w:tc>
        <w:tc>
          <w:tcPr>
            <w:tcW w:w="2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349"/>
        </w:trP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3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úročení účtu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345"/>
        </w:trP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kreditní úrok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0,01 % p. a.</w:t>
            </w:r>
          </w:p>
        </w:tc>
      </w:tr>
      <w:tr>
        <w:trPr>
          <w:trHeight w:hRule="atLeast" w:val="345"/>
        </w:trP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debetní úrok (úrok z prodlení)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9 % p. a.</w:t>
            </w:r>
          </w:p>
        </w:tc>
      </w:tr>
      <w:tr>
        <w:trPr>
          <w:trHeight w:hRule="atLeast" w:val="355"/>
        </w:trP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3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poplatky účtované na konci kalendářního měsíce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a) vedení běžného účtu (paušální měsíční poplatek)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  <w:t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b) u účtů s vyšší frekvencí pohybů za každou účetní položku (pokud je smluvně dohodnuto)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 Kč</w:t>
            </w:r>
          </w:p>
        </w:tc>
      </w:tr>
      <w:t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c) poplatek za každou prioritní platbu z účtu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zřízení a vedení internetového bankovnictví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výpisy z účtu pravidelné i na vyžádání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Dodatečný poplatek za vedení účtu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5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Banka je oprávněna účtovat dodatečný poplatek za vedení SBÚ ve výši 0,19 % z Navýšených zůstatků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k 31.12., pokud suma Zůstatků na SBÚ klienta k 31.12.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daného roku překročí 30 000 000 Kč a bude vyšší než Průměrné zůstatky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v daném roce. Poplatek může být účtován z jakéhokoli účtu klienta vedeného bankou v průběhu ledna následujícího roku.</w:t>
            </w:r>
          </w:p>
        </w:tc>
        <w:tc>
          <w:tcPr>
            <w:tcW w:w="3407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 w:val="1"/>
          <w:sz w:val="20"/>
          <w:szCs w:val="20"/>
        </w:rPr>
        <w:t>1.2 Sazba platná pro finanční nástroje uvedené v této části (1.2)</w:t>
      </w:r>
    </w:p>
    <w:p>
      <w:pPr>
        <w:rPr>
          <w:rFonts w:ascii="Arial" w:hAnsi="Arial" w:cs="Arial"/>
        </w:rPr>
      </w:pPr>
    </w:p>
    <w:tbl>
      <w:tblPr>
        <w:tblW w:w="9356" w:type="dxa"/>
        <w:tblLayout w:type="fixed"/>
        <w:tblLook w:val="01E0"/>
      </w:tblPr>
      <w:tblGrid>
        <w:gridCol w:w="588"/>
        <w:gridCol w:w="5400"/>
        <w:gridCol w:w="3368"/>
      </w:tblGrid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Cs w:val="1"/>
                <w:szCs w:val="22"/>
              </w:rPr>
            </w:pPr>
            <w:r>
              <w:rPr>
                <w:rFonts w:cs="Arial"/>
                <w:bCs w:val="1"/>
                <w:szCs w:val="22"/>
              </w:rPr>
              <w:t>Produkt: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Spravedlivá transformace 2021-2027- </w:t>
            </w:r>
          </w:p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Holdingový fond</w:t>
            </w:r>
          </w:p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OP TAK – Fond fondů Brownfield fond</w:t>
            </w:r>
          </w:p>
        </w:tc>
        <w:tc>
          <w:tcPr>
            <w:tcW w:w="3368" w:type="dxa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Sazba</w:t>
            </w: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úročení účtu: (měsíční připisování úroků)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a) kreditní úrok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0,5 % p. a.</w:t>
            </w:r>
          </w:p>
        </w:tc>
      </w:tr>
      <w:tr>
        <w:trPr>
          <w:trHeight w:hRule="atLeast" w:val="488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4"/>
              <w:numPr>
                <w:ilvl w:val="0"/>
                <w:numId w:val="0"/>
              </w:numPr>
              <w:ind w:firstLine="0" w:left="24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b) debetní úrok </w:t>
            </w:r>
          </w:p>
        </w:tc>
        <w:tc>
          <w:tcPr>
            <w:tcW w:w="33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 p. a.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 w:val="1"/>
          <w:sz w:val="16"/>
          <w:szCs w:val="16"/>
        </w:rPr>
        <w:t>Navýšené zůstatky</w:t>
      </w:r>
      <w:r>
        <w:rPr>
          <w:rFonts w:ascii="Arial" w:hAnsi="Arial" w:cs="Arial"/>
          <w:sz w:val="16"/>
          <w:szCs w:val="16"/>
        </w:rPr>
        <w:t>: Rozdíl mezi Zůstatky na SBÚ klienta k 31.12.a Průměrnými zůstatky</w:t>
      </w:r>
      <w:r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>
        <w:rPr>
          <w:rFonts w:ascii="Arial" w:hAnsi="Arial" w:cs="Arial"/>
          <w:b w:val="1"/>
          <w:sz w:val="16"/>
          <w:szCs w:val="16"/>
        </w:rPr>
        <w:t>Zůstatky na účtech klienta k 31.12.</w:t>
      </w:r>
      <w:r>
        <w:rPr>
          <w:rFonts w:ascii="Arial" w:hAnsi="Arial" w:cs="Arial"/>
          <w:sz w:val="16"/>
          <w:szCs w:val="16"/>
        </w:rPr>
        <w:t>: Suma konečných zůstatků na všech SBÚ klienta k 31.12. daného roku.</w:t>
      </w:r>
      <w:r>
        <w:rPr>
          <w:rFonts w:ascii="Arial" w:hAnsi="Arial" w:cs="Arial"/>
          <w:sz w:val="16"/>
          <w:szCs w:val="16"/>
        </w:rPr>
        <w:br w:type="textWrapping"/>
      </w:r>
      <w:r>
        <w:rPr>
          <w:rFonts w:ascii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hAnsi="Arial" w:cs="Arial"/>
          <w:b w:val="1"/>
          <w:sz w:val="16"/>
          <w:szCs w:val="16"/>
        </w:rPr>
        <w:t>Průměrné zůstatky</w:t>
      </w:r>
      <w:r>
        <w:rPr>
          <w:rFonts w:ascii="Arial" w:hAnsi="Arial" w:cs="Arial"/>
          <w:sz w:val="16"/>
          <w:szCs w:val="16"/>
        </w:rPr>
        <w:t xml:space="preserve">: Průměr celkového součtu konečných zůstatků (vždy stav ke konci příslušného měsíce) na všech SBÚ klienta od 1.1. do 30.11. daného roku. Výsledek bude navýšen o 10 %. 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tbl>
      <w:tblPr>
        <w:tblW w:w="9228" w:type="dxa"/>
        <w:tblLayout w:type="fixed"/>
        <w:tblLook w:val="01E0"/>
      </w:tblPr>
      <w:tblGrid>
        <w:gridCol w:w="588"/>
        <w:gridCol w:w="5400"/>
        <w:gridCol w:w="3120"/>
        <w:gridCol w:w="120"/>
      </w:tblGrid>
      <w:tr>
        <w:trPr>
          <w:trHeight w:hRule="exact" w:val="769"/>
        </w:trPr>
        <w:tc>
          <w:tcPr>
            <w:tcW w:w="9228" w:type="dxa"/>
            <w:gridSpan w:val="4"/>
          </w:tcPr>
          <w:p>
            <w:pPr>
              <w:ind w:left="-105"/>
              <w:rPr>
                <w:rFonts w:ascii="Arial" w:hAnsi="Arial" w:cs="Arial"/>
                <w:b w:val="1"/>
                <w:sz w:val="22"/>
                <w:szCs w:val="22"/>
              </w:rPr>
            </w:pPr>
          </w:p>
          <w:p>
            <w:pPr>
              <w:ind w:left="-105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Produkt:</w:t>
            </w:r>
            <w:r>
              <w:rPr>
                <w:rFonts w:ascii="Arial" w:hAnsi="Arial" w:cs="Arial"/>
                <w:b w:val="1"/>
                <w:color w:val="FF0000"/>
                <w:sz w:val="22"/>
                <w:szCs w:val="22"/>
              </w:rPr>
              <w:t xml:space="preserve"> </w:t>
              <w:tab/>
              <w:t>Restrukturalizace rizikových obchodních případů</w:t>
            </w:r>
          </w:p>
          <w:p>
            <w:pPr>
              <w:ind w:left="-105"/>
              <w:rPr>
                <w:rFonts w:ascii="Arial" w:hAnsi="Arial" w:cs="Arial"/>
                <w:b w:val="1"/>
                <w:color w:val="FF0000"/>
                <w:sz w:val="22"/>
                <w:szCs w:val="22"/>
              </w:rPr>
            </w:pPr>
          </w:p>
          <w:p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gridAfter w:val="1"/>
          <w:wAfter w:w="120" w:type="dxa"/>
          <w:trHeight w:hRule="atLeast" w:val="436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č.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Název operace</w:t>
            </w:r>
          </w:p>
        </w:tc>
        <w:tc>
          <w:tcPr>
            <w:tcW w:w="31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D1D1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 xml:space="preserve">Sazba </w:t>
            </w:r>
          </w:p>
        </w:tc>
      </w:tr>
      <w:tr>
        <w:trPr>
          <w:gridAfter w:val="1"/>
          <w:wAfter w:w="120" w:type="dxa"/>
          <w:trHeight w:hRule="atLeast" w:val="349"/>
        </w:trPr>
        <w:tc>
          <w:tcPr>
            <w:tcW w:w="5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 w:val="1"/>
                <w:sz w:val="22"/>
                <w:szCs w:val="22"/>
              </w:rPr>
            </w:pPr>
            <w:r>
              <w:rPr>
                <w:rFonts w:ascii="Arial" w:hAnsi="Arial" w:cs="Arial"/>
                <w:b w:val="1"/>
                <w:sz w:val="22"/>
                <w:szCs w:val="22"/>
              </w:rPr>
              <w:t>1.</w:t>
            </w:r>
          </w:p>
        </w:tc>
        <w:tc>
          <w:tcPr>
            <w:tcW w:w="54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pStyle w:val="P3"/>
              <w:numPr>
                <w:ilvl w:val="0"/>
                <w:numId w:val="0"/>
              </w:numPr>
              <w:ind w:firstLine="0" w:left="0"/>
              <w:jc w:val="left"/>
              <w:rPr>
                <w:rFonts w:cs="Arial"/>
                <w:b w:val="0"/>
                <w:strike w:val="1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individuální úroková sazba pohledávek z úvěrů </w:t>
            </w:r>
            <w:r>
              <w:rPr>
                <w:rFonts w:cs="Arial"/>
                <w:b w:val="0"/>
                <w:szCs w:val="22"/>
              </w:rPr>
              <w:br w:type="textWrapping"/>
            </w:r>
            <w:r>
              <w:rPr>
                <w:rFonts w:cs="Arial"/>
                <w:b w:val="0"/>
                <w:szCs w:val="22"/>
              </w:rPr>
              <w:t xml:space="preserve">a pohledávek z plnění ze záruk nahrazující úrok </w:t>
            </w:r>
            <w:r>
              <w:rPr>
                <w:rFonts w:cs="Arial"/>
                <w:b w:val="0"/>
                <w:szCs w:val="22"/>
              </w:rPr>
              <w:br w:type="textWrapping"/>
            </w:r>
            <w:r>
              <w:rPr>
                <w:rFonts w:cs="Arial"/>
                <w:b w:val="0"/>
                <w:szCs w:val="22"/>
              </w:rPr>
              <w:t>z prodlení</w:t>
            </w:r>
          </w:p>
        </w:tc>
        <w:tc>
          <w:tcPr>
            <w:tcW w:w="31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 sazby úroku z prodlení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(zaokrouhleno na jedno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desetinné místo) sjednané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 klientem ve smlouvě o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úvěru nebo ve smlouvě o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poskytnutí bankovní záruky</w:t>
            </w:r>
            <w:r>
              <w:rPr>
                <w:rStyle w:val="C4"/>
                <w:rFonts w:ascii="Arial" w:hAnsi="Arial" w:cs="Arial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>
      <w:pPr>
        <w:pStyle w:val="P13"/>
        <w:rPr>
          <w:rFonts w:cs="Arial"/>
        </w:rPr>
      </w:pPr>
    </w:p>
    <w:p>
      <w:pPr>
        <w:pStyle w:val="P13"/>
        <w:rPr>
          <w:rFonts w:cs="Arial"/>
        </w:rPr>
      </w:pPr>
    </w:p>
    <w:p>
      <w:pPr>
        <w:pStyle w:val="P13"/>
        <w:rPr>
          <w:rFonts w:cs="Arial"/>
        </w:rPr>
      </w:pPr>
    </w:p>
    <w:p>
      <w:pPr>
        <w:pStyle w:val="P13"/>
        <w:rPr>
          <w:rFonts w:cs="Arial"/>
        </w:rPr>
      </w:pPr>
    </w:p>
    <w:p>
      <w:pPr>
        <w:pStyle w:val="P13"/>
        <w:rPr>
          <w:rFonts w:cs="Arial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footnotePr/>
      <w:endnotePr/>
      <w:type w:val="nextPage"/>
      <w:pgSz w:w="11909" w:h="16834" w:code="0"/>
      <w:pgMar w:left="1418" w:right="1418" w:top="1440" w:bottom="1440" w:header="709" w:footer="709" w:gutter="0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framePr w:wrap="around" w:vAnchor="text" w:hAnchor="margin" w:y="1"/>
      <w:rPr>
        <w:rStyle w:val="C3"/>
        <w:sz w:val="16"/>
        <w:szCs w:val="16"/>
      </w:rPr>
    </w:pPr>
    <w:r>
      <w:rPr>
        <w:rStyle w:val="C3"/>
        <w:sz w:val="16"/>
        <w:szCs w:val="16"/>
      </w:rPr>
      <w:fldChar w:fldCharType="begin"/>
    </w:r>
    <w:r>
      <w:rPr>
        <w:rStyle w:val="C3"/>
        <w:sz w:val="16"/>
        <w:szCs w:val="16"/>
      </w:rPr>
      <w:instrText xml:space="preserve">PAGE  </w:instrText>
    </w:r>
    <w:r>
      <w:rPr>
        <w:rStyle w:val="C3"/>
        <w:sz w:val="16"/>
        <w:szCs w:val="16"/>
      </w:rPr>
      <w:fldChar w:fldCharType="separate"/>
    </w:r>
    <w:r>
      <w:rPr>
        <w:rStyle w:val="C3"/>
        <w:sz w:val="16"/>
        <w:szCs w:val="16"/>
      </w:rPr>
      <w:t>#</w:t>
    </w:r>
    <w:r>
      <w:rPr>
        <w:rStyle w:val="C3"/>
        <w:sz w:val="16"/>
        <w:szCs w:val="16"/>
      </w:rPr>
      <w:fldChar w:fldCharType="end"/>
    </w:r>
  </w:p>
  <w:p>
    <w:pPr>
      <w:pStyle w:val="P11"/>
      <w:ind w:right="36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framePr w:wrap="around" w:vAnchor="text" w:hAnchor="margin" w:y="1"/>
      <w:rPr>
        <w:rStyle w:val="C3"/>
      </w:rPr>
    </w:pPr>
    <w:r>
      <w:rPr>
        <w:rStyle w:val="C3"/>
      </w:rP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1"/>
      <w:ind w:right="360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P14"/>
        <w:jc w:val="both"/>
        <w:rPr>
          <w:sz w:val="16"/>
          <w:szCs w:val="16"/>
        </w:rPr>
      </w:pPr>
      <w:r>
        <w:rPr>
          <w:rStyle w:val="C4"/>
        </w:rPr>
        <w:t>1</w:t>
      </w:r>
      <w:r>
        <w:t xml:space="preserve"> </w:t>
      </w:r>
      <w:r>
        <w:rPr>
          <w:sz w:val="16"/>
          <w:szCs w:val="16"/>
        </w:rPr>
        <w:t>Pouze v případě splnění podmínek stanovených vnitřním předpisem a na základě rozhodnutí banky.</w:t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1 k Předpisu P_140_038_2003</w:t>
    </w:r>
  </w:p>
  <w:p>
    <w:pPr>
      <w:pStyle w:val="P1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Ceník obchodů a služeb Národní rozvojové banky, a.s.</w:t>
    </w:r>
  </w:p>
  <w:p>
    <w:pPr>
      <w:pStyle w:val="P1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ab/>
      <w:t>Účinnost od: 16. 12. 2024</w:t>
    </w:r>
  </w:p>
</w:hdr>
</file>

<file path=word/numbering.xml><?xml version="1.0" encoding="utf-8"?>
<w:numbering xmlns:w="http://schemas.openxmlformats.org/wordprocessingml/2006/main">
  <w:abstractNum w:abstractNumId="0">
    <w:nsid w:val="FFFFFFFB"/>
    <w:multiLevelType w:val="multilevel"/>
    <w:lvl w:ilvl="0">
      <w:start w:val="1"/>
      <w:numFmt w:val="decimal"/>
      <w:pStyle w:val="P1"/>
      <w:suff w:val="tab"/>
      <w:lvlText w:val="%1"/>
      <w:legacy w:legacy="1" w:legacyIndent="0" w:legacySpace="144"/>
      <w:lvlJc w:val="left"/>
      <w:pPr/>
      <w:rPr/>
    </w:lvl>
    <w:lvl w:ilvl="1">
      <w:start w:val="1"/>
      <w:numFmt w:val="decimal"/>
      <w:pStyle w:val="P2"/>
      <w:suff w:val="tab"/>
      <w:lvlText w:val="%1.%2"/>
      <w:legacy w:legacy="1" w:legacyIndent="0" w:legacySpace="144"/>
      <w:lvlJc w:val="left"/>
      <w:pPr/>
      <w:rPr/>
    </w:lvl>
    <w:lvl w:ilvl="2">
      <w:start w:val="1"/>
      <w:numFmt w:val="decimal"/>
      <w:pStyle w:val="P3"/>
      <w:suff w:val="tab"/>
      <w:lvlText w:val="%1.%2.%3"/>
      <w:legacy w:legacy="1" w:legacyIndent="0" w:legacySpace="144"/>
      <w:lvlJc w:val="left"/>
      <w:pPr/>
      <w:rPr/>
    </w:lvl>
    <w:lvl w:ilvl="3">
      <w:start w:val="1"/>
      <w:numFmt w:val="decimal"/>
      <w:pStyle w:val="P4"/>
      <w:suff w:val="tab"/>
      <w:lvlText w:val="%1.%2.%3.%4"/>
      <w:legacy w:legacy="1" w:legacyIndent="0" w:legacySpace="144"/>
      <w:lvlJc w:val="left"/>
      <w:pPr/>
      <w:rPr/>
    </w:lvl>
    <w:lvl w:ilvl="4">
      <w:start w:val="1"/>
      <w:numFmt w:val="decimal"/>
      <w:pStyle w:val="P5"/>
      <w:suff w:val="tab"/>
      <w:lvlText w:val="%1.%2.%3.%4.%5"/>
      <w:legacy w:legacy="1" w:legacyIndent="0" w:legacySpace="144"/>
      <w:lvlJc w:val="left"/>
      <w:pPr/>
      <w:rPr/>
    </w:lvl>
    <w:lvl w:ilvl="5">
      <w:start w:val="1"/>
      <w:numFmt w:val="decimal"/>
      <w:pStyle w:val="P6"/>
      <w:suff w:val="tab"/>
      <w:lvlText w:val="%1.%2.%3.%4.%5.%6"/>
      <w:legacy w:legacy="1" w:legacyIndent="0" w:legacySpace="144"/>
      <w:lvlJc w:val="left"/>
      <w:pPr/>
      <w:rPr/>
    </w:lvl>
    <w:lvl w:ilvl="6">
      <w:start w:val="1"/>
      <w:numFmt w:val="decimal"/>
      <w:pStyle w:val="P7"/>
      <w:suff w:val="tab"/>
      <w:lvlText w:val="%7."/>
      <w:legacy w:legacy="1" w:legacyIndent="0" w:legacySpace="57"/>
      <w:lvlJc w:val="left"/>
      <w:pPr/>
      <w:rPr/>
    </w:lvl>
    <w:lvl w:ilvl="7">
      <w:start w:val="1"/>
      <w:numFmt w:val="lowerLetter"/>
      <w:pStyle w:val="P8"/>
      <w:suff w:val="tab"/>
      <w:lvlText w:val="%8)"/>
      <w:legacy w:legacy="1" w:legacyIndent="0" w:legacySpace="57"/>
      <w:lvlJc w:val="left"/>
      <w:pPr/>
      <w:rPr>
        <w:rFonts w:ascii="Arial" w:hAnsi="Arial" w:hint="default"/>
        <w:sz w:val="22"/>
      </w:rPr>
    </w:lvl>
    <w:lvl w:ilvl="8">
      <w:start w:val="1"/>
      <w:numFmt w:val="decimal"/>
      <w:pStyle w:val="P9"/>
      <w:suff w:val="tab"/>
      <w:lvlText w:val="%8).%9"/>
      <w:legacy w:legacy="1" w:legacyIndent="0" w:legacySpace="144"/>
      <w:lvlJc w:val="left"/>
      <w:pPr/>
      <w:rPr/>
    </w:lvl>
  </w:abstractNum>
  <w:abstractNum w:abstractNumId="1">
    <w:nsid w:val="03E5192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2">
    <w:nsid w:val="045027FE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suff w:val="tab"/>
      <w:lvlText w:val="%1.%2."/>
      <w:lvlJc w:val="left"/>
      <w:pPr>
        <w:ind w:hanging="360" w:left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hanging="720" w:left="720"/>
        <w:tabs>
          <w:tab w:val="num" w:pos="720" w:leader="none"/>
        </w:tabs>
      </w:pPr>
      <w:rPr>
        <w:rFonts w:hint="default"/>
        <w:b w:val="0"/>
      </w:rPr>
    </w:lvl>
    <w:lvl w:ilvl="3">
      <w:start w:val="1"/>
      <w:numFmt w:val="decimal"/>
      <w:suff w:val="tab"/>
      <w:lvlText w:val="%1.%2.%3.%4."/>
      <w:lvlJc w:val="left"/>
      <w:pPr>
        <w:ind w:hanging="720" w:left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hanging="720" w:left="720"/>
        <w:tabs>
          <w:tab w:val="num" w:pos="720" w:leader="none"/>
        </w:tabs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hanging="1080" w:left="1080"/>
        <w:tabs>
          <w:tab w:val="num" w:pos="1080" w:leader="none"/>
        </w:tabs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hanging="1440" w:left="1440"/>
        <w:tabs>
          <w:tab w:val="num" w:pos="1440" w:leader="none"/>
        </w:tabs>
      </w:pPr>
      <w:rPr>
        <w:rFonts w:hint="default"/>
      </w:rPr>
    </w:lvl>
  </w:abstractNum>
  <w:abstractNum w:abstractNumId="3">
    <w:nsid w:val="05DD1E94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4">
    <w:nsid w:val="19410D47"/>
    <w:multiLevelType w:val="hybridMultilevel"/>
    <w:lvl w:ilvl="0" w:tplc="07EE7D0E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>
        <w:rFonts w:hint="default"/>
      </w:rPr>
    </w:lvl>
    <w:lvl w:ilvl="1" w:tplc="EBB4FDC2">
      <w:start w:val="0"/>
      <w:numFmt w:val="none"/>
      <w:suff w:val="tab"/>
      <w:lvlText w:val=""/>
      <w:lvlJc w:val="left"/>
      <w:pPr>
        <w:tabs>
          <w:tab w:val="num" w:pos="360" w:leader="none"/>
        </w:tabs>
      </w:pPr>
      <w:rPr/>
    </w:lvl>
    <w:lvl w:ilvl="2" w:tplc="7FF45AE0">
      <w:start w:val="0"/>
      <w:numFmt w:val="none"/>
      <w:suff w:val="tab"/>
      <w:lvlText w:val=""/>
      <w:lvlJc w:val="left"/>
      <w:pPr>
        <w:tabs>
          <w:tab w:val="num" w:pos="360" w:leader="none"/>
        </w:tabs>
      </w:pPr>
      <w:rPr/>
    </w:lvl>
    <w:lvl w:ilvl="3" w:tplc="AA0AF4F0">
      <w:start w:val="0"/>
      <w:numFmt w:val="none"/>
      <w:suff w:val="tab"/>
      <w:lvlText w:val=""/>
      <w:lvlJc w:val="left"/>
      <w:pPr>
        <w:tabs>
          <w:tab w:val="num" w:pos="360" w:leader="none"/>
        </w:tabs>
      </w:pPr>
      <w:rPr/>
    </w:lvl>
    <w:lvl w:ilvl="4" w:tplc="61DA4940">
      <w:start w:val="0"/>
      <w:numFmt w:val="none"/>
      <w:suff w:val="tab"/>
      <w:lvlText w:val=""/>
      <w:lvlJc w:val="left"/>
      <w:pPr>
        <w:tabs>
          <w:tab w:val="num" w:pos="360" w:leader="none"/>
        </w:tabs>
      </w:pPr>
      <w:rPr/>
    </w:lvl>
    <w:lvl w:ilvl="5" w:tplc="753E3F6E">
      <w:start w:val="0"/>
      <w:numFmt w:val="none"/>
      <w:suff w:val="tab"/>
      <w:lvlText w:val=""/>
      <w:lvlJc w:val="left"/>
      <w:pPr>
        <w:tabs>
          <w:tab w:val="num" w:pos="360" w:leader="none"/>
        </w:tabs>
      </w:pPr>
      <w:rPr/>
    </w:lvl>
    <w:lvl w:ilvl="6" w:tplc="E5CA2EBC">
      <w:start w:val="0"/>
      <w:numFmt w:val="none"/>
      <w:suff w:val="tab"/>
      <w:lvlText w:val=""/>
      <w:lvlJc w:val="left"/>
      <w:pPr>
        <w:tabs>
          <w:tab w:val="num" w:pos="360" w:leader="none"/>
        </w:tabs>
      </w:pPr>
      <w:rPr/>
    </w:lvl>
    <w:lvl w:ilvl="7" w:tplc="5978A1F6">
      <w:start w:val="0"/>
      <w:numFmt w:val="none"/>
      <w:suff w:val="tab"/>
      <w:lvlText w:val=""/>
      <w:lvlJc w:val="left"/>
      <w:pPr>
        <w:tabs>
          <w:tab w:val="num" w:pos="360" w:leader="none"/>
        </w:tabs>
      </w:pPr>
      <w:rPr/>
    </w:lvl>
    <w:lvl w:ilvl="8" w:tplc="C4FA20D2">
      <w:start w:val="0"/>
      <w:numFmt w:val="none"/>
      <w:suff w:val="tab"/>
      <w:lvlText w:val=""/>
      <w:lvlJc w:val="left"/>
      <w:pPr>
        <w:tabs>
          <w:tab w:val="num" w:pos="360" w:leader="none"/>
        </w:tabs>
      </w:pPr>
      <w:rPr/>
    </w:lvl>
  </w:abstractNum>
  <w:abstractNum w:abstractNumId="5">
    <w:nsid w:val="1DA02FE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6">
    <w:nsid w:val="282847A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7">
    <w:nsid w:val="2A4E397E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>
      <w:start w:val="1"/>
      <w:numFmt w:val="decimal"/>
      <w:suff w:val="tab"/>
      <w:lvlText w:val="%1.%2."/>
      <w:lvlJc w:val="left"/>
      <w:pPr>
        <w:ind w:hanging="432" w:left="432"/>
        <w:tabs>
          <w:tab w:val="num" w:pos="720" w:leader="none"/>
        </w:tabs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  <w:tabs>
          <w:tab w:val="num" w:pos="1800" w:leader="none"/>
        </w:tabs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  <w:tabs>
          <w:tab w:val="num" w:pos="2520" w:leader="none"/>
        </w:tabs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  <w:tabs>
          <w:tab w:val="num" w:pos="2880" w:leader="none"/>
        </w:tabs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  <w:tabs>
          <w:tab w:val="num" w:pos="3600" w:leader="none"/>
        </w:tabs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  <w:tabs>
          <w:tab w:val="num" w:pos="4320" w:leader="none"/>
        </w:tabs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  <w:tabs>
          <w:tab w:val="num" w:pos="5040" w:leader="none"/>
        </w:tabs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  <w:tabs>
          <w:tab w:val="num" w:pos="5400" w:leader="none"/>
        </w:tabs>
      </w:pPr>
      <w:rPr/>
    </w:lvl>
  </w:abstractNum>
  <w:abstractNum w:abstractNumId="8">
    <w:nsid w:val="333F430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>
        <w:rFonts w:hint="default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num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num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num" w:pos="6480" w:leader="none"/>
        </w:tabs>
      </w:pPr>
      <w:rPr/>
    </w:lvl>
  </w:abstractNum>
  <w:abstractNum w:abstractNumId="9">
    <w:nsid w:val="40AD5D6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10">
    <w:nsid w:val="41E40E0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11">
    <w:nsid w:val="461A193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12">
    <w:nsid w:val="465A3B8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13">
    <w:nsid w:val="46A325DE"/>
    <w:multiLevelType w:val="hybridMultilevel"/>
    <w:lvl w:ilvl="0" w:tplc="2B140132">
      <w:start w:val="1"/>
      <w:numFmt w:val="bullet"/>
      <w:suff w:val="tab"/>
      <w:lvlText w:val="-"/>
      <w:lvlJc w:val="left"/>
      <w:pPr>
        <w:ind w:hanging="360" w:left="535"/>
      </w:pPr>
      <w:rPr>
        <w:rFonts w:ascii="Arial" w:hAnsi="Arial" w:cs="Arial" w:eastAsia="Times New Roman" w:hint="default"/>
      </w:rPr>
    </w:lvl>
    <w:lvl w:ilvl="1" w:tplc="04050003">
      <w:start w:val="1"/>
      <w:numFmt w:val="bullet"/>
      <w:suff w:val="tab"/>
      <w:lvlText w:val="o"/>
      <w:lvlJc w:val="left"/>
      <w:pPr>
        <w:ind w:hanging="360" w:left="1255"/>
      </w:pPr>
      <w:rPr>
        <w:rFonts w:ascii="Courier New" w:hAnsi="Courier New" w:cs="Courier New" w:hint="default"/>
      </w:rPr>
    </w:lvl>
    <w:lvl w:ilvl="2" w:tplc="04050005">
      <w:start w:val="1"/>
      <w:numFmt w:val="bullet"/>
      <w:suff w:val="tab"/>
      <w:lvlText w:val=""/>
      <w:lvlJc w:val="left"/>
      <w:pPr>
        <w:ind w:hanging="360" w:left="1975"/>
      </w:pPr>
      <w:rPr>
        <w:rFonts w:ascii="Wingdings" w:hAnsi="Wingdings" w:hint="default"/>
      </w:rPr>
    </w:lvl>
    <w:lvl w:ilvl="3" w:tplc="04050001">
      <w:start w:val="1"/>
      <w:numFmt w:val="bullet"/>
      <w:suff w:val="tab"/>
      <w:lvlText w:val=""/>
      <w:lvlJc w:val="left"/>
      <w:pPr>
        <w:ind w:hanging="360" w:left="2695"/>
      </w:pPr>
      <w:rPr>
        <w:rFonts w:ascii="Symbol" w:hAnsi="Symbol" w:hint="default"/>
      </w:rPr>
    </w:lvl>
    <w:lvl w:ilvl="4" w:tplc="04050003">
      <w:start w:val="1"/>
      <w:numFmt w:val="bullet"/>
      <w:suff w:val="tab"/>
      <w:lvlText w:val="o"/>
      <w:lvlJc w:val="left"/>
      <w:pPr>
        <w:ind w:hanging="360" w:left="3415"/>
      </w:pPr>
      <w:rPr>
        <w:rFonts w:ascii="Courier New" w:hAnsi="Courier New" w:cs="Courier New" w:hint="default"/>
      </w:rPr>
    </w:lvl>
    <w:lvl w:ilvl="5" w:tplc="04050005">
      <w:start w:val="1"/>
      <w:numFmt w:val="bullet"/>
      <w:suff w:val="tab"/>
      <w:lvlText w:val=""/>
      <w:lvlJc w:val="left"/>
      <w:pPr>
        <w:ind w:hanging="360" w:left="4135"/>
      </w:pPr>
      <w:rPr>
        <w:rFonts w:ascii="Wingdings" w:hAnsi="Wingdings" w:hint="default"/>
      </w:rPr>
    </w:lvl>
    <w:lvl w:ilvl="6" w:tplc="04050001">
      <w:start w:val="1"/>
      <w:numFmt w:val="bullet"/>
      <w:suff w:val="tab"/>
      <w:lvlText w:val=""/>
      <w:lvlJc w:val="left"/>
      <w:pPr>
        <w:ind w:hanging="360" w:left="4855"/>
      </w:pPr>
      <w:rPr>
        <w:rFonts w:ascii="Symbol" w:hAnsi="Symbol" w:hint="default"/>
      </w:rPr>
    </w:lvl>
    <w:lvl w:ilvl="7" w:tplc="04050003">
      <w:start w:val="1"/>
      <w:numFmt w:val="bullet"/>
      <w:suff w:val="tab"/>
      <w:lvlText w:val="o"/>
      <w:lvlJc w:val="left"/>
      <w:pPr>
        <w:ind w:hanging="360" w:left="5575"/>
      </w:pPr>
      <w:rPr>
        <w:rFonts w:ascii="Courier New" w:hAnsi="Courier New" w:cs="Courier New" w:hint="default"/>
      </w:rPr>
    </w:lvl>
    <w:lvl w:ilvl="8" w:tplc="04050005">
      <w:start w:val="1"/>
      <w:numFmt w:val="bullet"/>
      <w:suff w:val="tab"/>
      <w:lvlText w:val=""/>
      <w:lvlJc w:val="left"/>
      <w:pPr>
        <w:ind w:hanging="360" w:left="6295"/>
      </w:pPr>
      <w:rPr>
        <w:rFonts w:ascii="Wingdings" w:hAnsi="Wingdings" w:hint="default"/>
      </w:rPr>
    </w:lvl>
  </w:abstractNum>
  <w:abstractNum w:abstractNumId="14">
    <w:nsid w:val="49C13F9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15">
    <w:nsid w:val="4CC727A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16">
    <w:nsid w:val="528F762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17">
    <w:nsid w:val="587413C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18">
    <w:nsid w:val="68056434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>
        <w:rFonts w:hint="default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num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num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num" w:pos="6480" w:leader="none"/>
        </w:tabs>
      </w:pPr>
      <w:rPr/>
    </w:lvl>
  </w:abstractNum>
  <w:abstractNum w:abstractNumId="19">
    <w:nsid w:val="6E0C13F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>
        <w:rFonts w:hint="default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num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num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num" w:pos="6480" w:leader="none"/>
        </w:tabs>
      </w:pPr>
      <w:rPr/>
    </w:lvl>
  </w:abstractNum>
  <w:abstractNum w:abstractNumId="20">
    <w:nsid w:val="71370AB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21">
    <w:nsid w:val="71A76620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22">
    <w:nsid w:val="76945EC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num" w:pos="720" w:leader="none"/>
        </w:tabs>
      </w:pPr>
      <w:rPr>
        <w:rFonts w:hint="default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num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num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num" w:pos="6480" w:leader="none"/>
        </w:tabs>
      </w:pPr>
      <w:rPr/>
    </w:lvl>
  </w:abstractNum>
  <w:abstractNum w:abstractNumId="23">
    <w:nsid w:val="77B64EC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abstractNum w:abstractNumId="24">
    <w:nsid w:val="77DC14B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  <w:tabs>
          <w:tab w:val="num" w:pos="108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  <w:tabs>
          <w:tab w:val="num" w:pos="180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  <w:tabs>
          <w:tab w:val="num" w:pos="252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  <w:tabs>
          <w:tab w:val="num" w:pos="324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  <w:tabs>
          <w:tab w:val="num" w:pos="396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  <w:tabs>
          <w:tab w:val="num" w:pos="468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  <w:tabs>
          <w:tab w:val="num" w:pos="540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  <w:tabs>
          <w:tab w:val="num" w:pos="6120" w:leader="none"/>
        </w:tabs>
      </w:pPr>
      <w:rPr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4"/>
  </w:num>
  <w:num w:numId="5">
    <w:abstractNumId w:val="20"/>
  </w:num>
  <w:num w:numId="6">
    <w:abstractNumId w:val="21"/>
  </w:num>
  <w:num w:numId="7">
    <w:abstractNumId w:val="12"/>
  </w:num>
  <w:num w:numId="8">
    <w:abstractNumId w:val="6"/>
  </w:num>
  <w:num w:numId="9">
    <w:abstractNumId w:val="3"/>
  </w:num>
  <w:num w:numId="10">
    <w:abstractNumId w:val="23"/>
  </w:num>
  <w:num w:numId="11">
    <w:abstractNumId w:val="16"/>
  </w:num>
  <w:num w:numId="12">
    <w:abstractNumId w:val="5"/>
  </w:num>
  <w:num w:numId="13">
    <w:abstractNumId w:val="17"/>
  </w:num>
  <w:num w:numId="14">
    <w:abstractNumId w:val="10"/>
  </w:num>
  <w:num w:numId="15">
    <w:abstractNumId w:val="4"/>
  </w:num>
  <w:num w:numId="16">
    <w:abstractNumId w:val="8"/>
  </w:num>
  <w:num w:numId="17">
    <w:abstractNumId w:val="2"/>
  </w:num>
  <w:num w:numId="18">
    <w:abstractNumId w:val="9"/>
  </w:num>
  <w:num w:numId="19">
    <w:abstractNumId w:val="22"/>
  </w:num>
  <w:num w:numId="20">
    <w:abstractNumId w:val="11"/>
  </w:num>
  <w:num w:numId="21">
    <w:abstractNumId w:val="15"/>
  </w:num>
  <w:num w:numId="22">
    <w:abstractNumId w:val="14"/>
  </w:num>
  <w:num w:numId="23">
    <w:abstractNumId w:val="18"/>
  </w:num>
  <w:num w:numId="24">
    <w:abstractNumId w:val="19"/>
  </w:num>
  <w:num w:numId="25">
    <w:abstractNumId w:val="13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="Times New Roman"/>
        <w:sz w:val="20"/>
        <w:szCs w:val="22"/>
        <w:lang w:val="cs-CZ" w:bidi="ar-SA" w:eastAsia="cs-CZ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4"/>
      <w:szCs w:val="24"/>
    </w:rPr>
  </w:style>
  <w:style w:type="paragraph" w:styleId="P1">
    <w:name w:val="Heading 1"/>
    <w:aliases w:val="1.úroveň,1.úroveo"/>
    <w:basedOn w:val="P0"/>
    <w:next w:val="P2"/>
    <w:qFormat/>
    <w:pPr>
      <w:keepNext w:val="1"/>
      <w:numPr>
        <w:numId w:val="1"/>
      </w:numPr>
      <w:shd w:val="pct5" w:fill="auto"/>
      <w:spacing w:before="240" w:after="60" w:beforeAutospacing="0" w:afterAutospacing="0"/>
      <w:jc w:val="center"/>
      <w:outlineLvl w:val="0"/>
    </w:pPr>
    <w:rPr>
      <w:rFonts w:ascii="Arial" w:hAnsi="Arial"/>
      <w:b w:val="1"/>
      <w:sz w:val="22"/>
      <w:szCs w:val="20"/>
      <w:kern w:val="28"/>
    </w:rPr>
  </w:style>
  <w:style w:type="paragraph" w:styleId="P2">
    <w:name w:val="Heading 2"/>
    <w:aliases w:val="2.úroveň,2.úroveo"/>
    <w:basedOn w:val="P0"/>
    <w:qFormat/>
    <w:pPr>
      <w:keepNext w:val="1"/>
      <w:keepLines w:val="1"/>
      <w:numPr>
        <w:ilvl w:val="1"/>
        <w:numId w:val="1"/>
      </w:numPr>
      <w:spacing w:before="60" w:beforeAutospacing="0" w:afterAutospacing="0"/>
      <w:jc w:val="both"/>
      <w:outlineLvl w:val="1"/>
    </w:pPr>
    <w:rPr>
      <w:rFonts w:ascii="Arial" w:hAnsi="Arial"/>
      <w:b w:val="1"/>
      <w:sz w:val="22"/>
      <w:szCs w:val="20"/>
    </w:rPr>
  </w:style>
  <w:style w:type="paragraph" w:styleId="P3">
    <w:name w:val="Heading 3"/>
    <w:aliases w:val="3.úroveň,3.úroveo"/>
    <w:basedOn w:val="P0"/>
    <w:link w:val="C8"/>
    <w:qFormat/>
    <w:pPr>
      <w:keepNext w:val="1"/>
      <w:keepLines w:val="1"/>
      <w:numPr>
        <w:ilvl w:val="2"/>
        <w:numId w:val="1"/>
      </w:numPr>
      <w:tabs>
        <w:tab w:val="num" w:pos="360" w:leader="none"/>
      </w:tabs>
      <w:spacing w:before="60" w:beforeAutospacing="0" w:afterAutospacing="0"/>
      <w:jc w:val="both"/>
      <w:outlineLvl w:val="2"/>
    </w:pPr>
    <w:rPr>
      <w:rFonts w:ascii="Arial" w:hAnsi="Arial"/>
      <w:b w:val="1"/>
      <w:sz w:val="22"/>
      <w:szCs w:val="20"/>
    </w:rPr>
  </w:style>
  <w:style w:type="paragraph" w:styleId="P4">
    <w:name w:val="Heading 4"/>
    <w:aliases w:val="4.úroveň,4.úroveo"/>
    <w:basedOn w:val="P0"/>
    <w:link w:val="C9"/>
    <w:qFormat/>
    <w:pPr>
      <w:keepNext w:val="1"/>
      <w:numPr>
        <w:ilvl w:val="3"/>
        <w:numId w:val="1"/>
      </w:numPr>
      <w:spacing w:before="60" w:beforeAutospacing="0" w:afterAutospacing="0"/>
      <w:jc w:val="both"/>
      <w:outlineLvl w:val="3"/>
    </w:pPr>
    <w:rPr>
      <w:rFonts w:ascii="Arial" w:hAnsi="Arial"/>
      <w:b w:val="1"/>
      <w:sz w:val="22"/>
      <w:szCs w:val="20"/>
    </w:rPr>
  </w:style>
  <w:style w:type="paragraph" w:styleId="P5">
    <w:name w:val="Heading 5"/>
    <w:basedOn w:val="P0"/>
    <w:next w:val="P0"/>
    <w:semiHidden/>
    <w:qFormat/>
    <w:pPr>
      <w:keepNext w:val="1"/>
      <w:numPr>
        <w:ilvl w:val="4"/>
        <w:numId w:val="1"/>
      </w:numPr>
      <w:spacing w:before="240" w:after="60" w:beforeAutospacing="0" w:afterAutospacing="0"/>
      <w:jc w:val="both"/>
      <w:outlineLvl w:val="4"/>
    </w:pPr>
    <w:rPr>
      <w:rFonts w:ascii="Arial" w:hAnsi="Arial"/>
      <w:sz w:val="22"/>
      <w:szCs w:val="20"/>
    </w:rPr>
  </w:style>
  <w:style w:type="paragraph" w:styleId="P6">
    <w:name w:val="Heading 6"/>
    <w:basedOn w:val="P0"/>
    <w:next w:val="P0"/>
    <w:semiHidden/>
    <w:qFormat/>
    <w:pPr>
      <w:keepNext w:val="1"/>
      <w:numPr>
        <w:ilvl w:val="5"/>
        <w:numId w:val="1"/>
      </w:numPr>
      <w:spacing w:before="240" w:after="60" w:beforeAutospacing="0" w:afterAutospacing="0"/>
      <w:jc w:val="both"/>
      <w:outlineLvl w:val="5"/>
    </w:pPr>
    <w:rPr>
      <w:i w:val="1"/>
      <w:sz w:val="22"/>
      <w:szCs w:val="20"/>
    </w:rPr>
  </w:style>
  <w:style w:type="paragraph" w:styleId="P7">
    <w:name w:val="Heading 7"/>
    <w:aliases w:val="1.-1.úroveň,1.-1.úroveo"/>
    <w:basedOn w:val="P0"/>
    <w:qFormat/>
    <w:pPr>
      <w:keepNext w:val="1"/>
      <w:numPr>
        <w:ilvl w:val="6"/>
        <w:numId w:val="1"/>
      </w:numPr>
      <w:spacing w:after="60" w:beforeAutospacing="0" w:afterAutospacing="0"/>
      <w:jc w:val="both"/>
      <w:outlineLvl w:val="6"/>
    </w:pPr>
    <w:rPr>
      <w:rFonts w:ascii="Arial" w:hAnsi="Arial"/>
      <w:sz w:val="22"/>
      <w:szCs w:val="20"/>
    </w:rPr>
  </w:style>
  <w:style w:type="paragraph" w:styleId="P8">
    <w:name w:val="Heading 8"/>
    <w:aliases w:val="a)-1.úroveň,a)-1.úroveo"/>
    <w:basedOn w:val="P0"/>
    <w:qFormat/>
    <w:pPr>
      <w:keepNext w:val="1"/>
      <w:numPr>
        <w:ilvl w:val="7"/>
        <w:numId w:val="1"/>
      </w:numPr>
      <w:spacing w:after="60" w:beforeAutospacing="0" w:afterAutospacing="0"/>
      <w:jc w:val="both"/>
      <w:outlineLvl w:val="7"/>
    </w:pPr>
    <w:rPr>
      <w:rFonts w:ascii="Arial" w:hAnsi="Arial"/>
      <w:sz w:val="22"/>
      <w:szCs w:val="20"/>
    </w:rPr>
  </w:style>
  <w:style w:type="paragraph" w:styleId="P9">
    <w:name w:val="Heading 9"/>
    <w:basedOn w:val="P0"/>
    <w:next w:val="P0"/>
    <w:qFormat/>
    <w:pPr>
      <w:keepNext w:val="1"/>
      <w:numPr>
        <w:ilvl w:val="8"/>
        <w:numId w:val="1"/>
      </w:numPr>
      <w:spacing w:before="240" w:after="60" w:beforeAutospacing="0" w:afterAutospacing="0"/>
      <w:jc w:val="both"/>
      <w:outlineLvl w:val="8"/>
    </w:pPr>
    <w:rPr>
      <w:rFonts w:ascii="Arial" w:hAnsi="Arial"/>
      <w:b w:val="1"/>
      <w:i w:val="1"/>
      <w:sz w:val="18"/>
      <w:szCs w:val="20"/>
    </w:rPr>
  </w:style>
  <w:style w:type="paragraph" w:styleId="P10">
    <w:name w:val="Header"/>
    <w:basedOn w:val="P0"/>
    <w:pPr>
      <w:tabs>
        <w:tab w:val="center" w:pos="4703" w:leader="none"/>
        <w:tab w:val="right" w:pos="9406" w:leader="none"/>
      </w:tabs>
    </w:pPr>
    <w:rPr/>
  </w:style>
  <w:style w:type="paragraph" w:styleId="P11">
    <w:name w:val="Footer"/>
    <w:basedOn w:val="P0"/>
    <w:pPr>
      <w:tabs>
        <w:tab w:val="center" w:pos="4703" w:leader="none"/>
        <w:tab w:val="right" w:pos="9406" w:leader="none"/>
      </w:tabs>
    </w:pPr>
    <w:rPr/>
  </w:style>
  <w:style w:type="paragraph" w:styleId="P12">
    <w:name w:val="odtrh-4.úroveo"/>
    <w:basedOn w:val="P0"/>
    <w:pPr>
      <w:spacing w:before="60" w:beforeAutospacing="0" w:afterAutospacing="0"/>
      <w:ind w:left="794"/>
      <w:jc w:val="both"/>
    </w:pPr>
    <w:rPr>
      <w:rFonts w:ascii="Arial" w:hAnsi="Arial"/>
      <w:sz w:val="22"/>
      <w:szCs w:val="20"/>
    </w:rPr>
  </w:style>
  <w:style w:type="paragraph" w:styleId="P13">
    <w:name w:val="Body Text"/>
    <w:basedOn w:val="P0"/>
    <w:pPr>
      <w:spacing w:after="120" w:beforeAutospacing="0" w:afterAutospacing="0"/>
      <w:jc w:val="both"/>
    </w:pPr>
    <w:rPr>
      <w:rFonts w:ascii="Arial" w:hAnsi="Arial"/>
      <w:sz w:val="22"/>
      <w:szCs w:val="20"/>
    </w:rPr>
  </w:style>
  <w:style w:type="paragraph" w:styleId="P14">
    <w:name w:val="Footnote Text"/>
    <w:basedOn w:val="P0"/>
    <w:link w:val="C10"/>
    <w:semiHidden/>
    <w:pPr/>
    <w:rPr>
      <w:rFonts w:ascii="Arial" w:hAnsi="Arial"/>
      <w:sz w:val="20"/>
      <w:szCs w:val="20"/>
    </w:rPr>
  </w:style>
  <w:style w:type="paragraph" w:styleId="P15">
    <w:name w:val="Normal (Web)"/>
    <w:basedOn w:val="P0"/>
    <w:pPr>
      <w:spacing w:after="180" w:beforeAutospacing="0" w:afterAutospacing="0"/>
      <w:ind w:left="30" w:right="30"/>
    </w:pPr>
    <w:rPr>
      <w:lang w:eastAsia="en-US"/>
    </w:rPr>
  </w:style>
  <w:style w:type="paragraph" w:styleId="P16">
    <w:name w:val="Balloon Text"/>
    <w:basedOn w:val="P0"/>
    <w:semiHidden/>
    <w:pPr/>
    <w:rPr>
      <w:rFonts w:ascii="Tahoma" w:hAnsi="Tahoma" w:cs="Tahoma"/>
      <w:sz w:val="16"/>
      <w:szCs w:val="16"/>
    </w:rPr>
  </w:style>
  <w:style w:type="paragraph" w:styleId="P17">
    <w:name w:val="Endnote Text"/>
    <w:basedOn w:val="P0"/>
    <w:link w:val="C6"/>
    <w:pPr/>
    <w:rPr>
      <w:sz w:val="20"/>
      <w:szCs w:val="20"/>
    </w:rPr>
  </w:style>
  <w:style w:type="paragraph" w:styleId="P18">
    <w:name w:val="Revision"/>
    <w:hidden/>
    <w:semiHidden/>
    <w:pPr/>
    <w:rPr>
      <w:sz w:val="24"/>
      <w:szCs w:val="24"/>
    </w:rPr>
  </w:style>
  <w:style w:type="paragraph" w:styleId="P19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character" w:styleId="C4">
    <w:name w:val="Footnote Reference"/>
    <w:basedOn w:val="C0"/>
    <w:semiHidden/>
    <w:rPr>
      <w:vertAlign w:val="superscript"/>
    </w:rPr>
  </w:style>
  <w:style w:type="character" w:styleId="C5">
    <w:name w:val="annotation reference"/>
    <w:basedOn w:val="C0"/>
    <w:semiHidden/>
    <w:rPr>
      <w:sz w:val="16"/>
      <w:szCs w:val="16"/>
    </w:rPr>
  </w:style>
  <w:style w:type="character" w:styleId="C6">
    <w:name w:val="Text vysvětlivek Char"/>
    <w:basedOn w:val="C0"/>
    <w:link w:val="P17"/>
    <w:rPr/>
  </w:style>
  <w:style w:type="character" w:styleId="C7">
    <w:name w:val="Endnote Reference"/>
    <w:basedOn w:val="C0"/>
    <w:rPr>
      <w:vertAlign w:val="superscript"/>
    </w:rPr>
  </w:style>
  <w:style w:type="character" w:styleId="C8">
    <w:name w:val="Nadpis 3 Char"/>
    <w:aliases w:val="3.úroveň Char,3.úroveo Char"/>
    <w:basedOn w:val="C0"/>
    <w:link w:val="P3"/>
    <w:rPr>
      <w:rFonts w:ascii="Arial" w:hAnsi="Arial"/>
      <w:b w:val="1"/>
      <w:sz w:val="22"/>
    </w:rPr>
  </w:style>
  <w:style w:type="character" w:styleId="C9">
    <w:name w:val="Nadpis 4 Char"/>
    <w:aliases w:val="4.úroveň Char,4.úroveo Char"/>
    <w:basedOn w:val="C0"/>
    <w:link w:val="P4"/>
    <w:rPr>
      <w:rFonts w:ascii="Arial" w:hAnsi="Arial"/>
      <w:b w:val="1"/>
      <w:sz w:val="22"/>
    </w:rPr>
  </w:style>
  <w:style w:type="character" w:styleId="C10">
    <w:name w:val="Text pozn. pod čarou Char"/>
    <w:link w:val="P14"/>
    <w:semiHidden/>
    <w:rPr>
      <w:sz w:val="20"/>
      <w:szCs w:val="20"/>
    </w:rPr>
  </w:style>
  <w:style w:type="character" w:styleId="C11">
    <w:name w:val="Endnote Text Char"/>
    <w:semiHidden/>
    <w:rPr>
      <w:sz w:val="20"/>
      <w:szCs w:val="20"/>
    </w:rPr>
  </w:style>
  <w:style w:type="character" w:styleId="C12">
    <w:name w:val="Foot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Relationship Id="RelItem3" Type="http://schemas.openxmlformats.org/officeDocument/2006/relationships/customXml" Target="../customXml/item3.xml" /><Relationship Id="RelItem4" Type="http://schemas.openxmlformats.org/officeDocument/2006/relationships/customXml" Target="../customXml/item4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1ea6-32ad-4a6c-bde4-40a0b74f9666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705c0b3b-2b3e-4b35-9c6a-f3fc36696687}">
  <ds:schemaRefs>
    <ds:schemaRef ds:uri="http://schemas.microsoft.com/vsto/samples"/>
  </ds:schemaRefs>
</ds:datastoreItem>
</file>

<file path=customXml/itemProps3.xml><?xml version="1.0" encoding="utf-8"?>
<ds:datastoreItem xmlns:ds="http://schemas.openxmlformats.org/officeDocument/2006/customXml" ds:itemID="{29c19259-29c8-42d7-bca3-ca0fc761a1ab}">
  <ds:schemaRefs>
    <ds:schemaRef ds:uri="http://schemas.microsoft.com/vsto/samples"/>
  </ds:schemaRefs>
</ds:datastoreItem>
</file>

<file path=customXml/itemProps4.xml><?xml version="1.0" encoding="utf-8"?>
<ds:datastoreItem xmlns:ds="http://schemas.openxmlformats.org/officeDocument/2006/customXml" ds:itemID="{46378975-1dae-48ca-8059-c9cf6e8ee7a5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API/23.2.5.0</Application>
  <AppVersion>23.2</AppVersion>
  <Company>ČMZRB, a.s.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Ing. Radana Blechová</dc:creator>
  <dcterms:created xsi:type="dcterms:W3CDTF">2024-12-11T09:42:00Z</dcterms:created>
  <cp:lastModifiedBy>Bujdáková Veronika</cp:lastModifiedBy>
  <cp:lastPrinted>2024-12-11T15:29:00Z</cp:lastPrinted>
  <dcterms:modified xsi:type="dcterms:W3CDTF">2024-12-15T18:34:00Z</dcterms:modified>
  <cp:revision>51</cp:revision>
  <dc:title>Ceník obchodů a služeb</dc:title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W3SVC_Server">
    <vt:lpwstr>app</vt:lpwstr>
  </property>
  <property fmtid="{D5CDD505-2E9C-101B-9397-08002B2CF9AE}" pid="3" name="W3SVC_Port">
    <vt:lpwstr>80</vt:lpwstr>
  </property>
  <property fmtid="{D5CDD505-2E9C-101B-9397-08002B2CF9AE}" pid="4" name="MSIP_Label_9cdfe1c1-b1b6-43c7-bd25-dc909155e0b9_Enabled">
    <vt:lpwstr>true</vt:lpwstr>
  </property>
  <property fmtid="{D5CDD505-2E9C-101B-9397-08002B2CF9AE}" pid="5" name="MSIP_Label_9cdfe1c1-b1b6-43c7-bd25-dc909155e0b9_SetDate">
    <vt:lpwstr>2024-11-20T08:51:35Z</vt:lpwstr>
  </property>
  <property fmtid="{D5CDD505-2E9C-101B-9397-08002B2CF9AE}" pid="6" name="MSIP_Label_9cdfe1c1-b1b6-43c7-bd25-dc909155e0b9_Method">
    <vt:lpwstr>Standard</vt:lpwstr>
  </property>
  <property fmtid="{D5CDD505-2E9C-101B-9397-08002B2CF9AE}" pid="7" name="MSIP_Label_9cdfe1c1-b1b6-43c7-bd25-dc909155e0b9_Name">
    <vt:lpwstr>Interní informace</vt:lpwstr>
  </property>
  <property fmtid="{D5CDD505-2E9C-101B-9397-08002B2CF9AE}" pid="8" name="MSIP_Label_9cdfe1c1-b1b6-43c7-bd25-dc909155e0b9_SiteId">
    <vt:lpwstr>4d1a3907-6ad7-4739-80b5-b7ed4066a30b</vt:lpwstr>
  </property>
  <property fmtid="{D5CDD505-2E9C-101B-9397-08002B2CF9AE}" pid="9" name="MSIP_Label_9cdfe1c1-b1b6-43c7-bd25-dc909155e0b9_ActionId">
    <vt:lpwstr>1391579d-775f-4b37-b1f1-620c0d032277</vt:lpwstr>
  </property>
  <property fmtid="{D5CDD505-2E9C-101B-9397-08002B2CF9AE}" pid="10" name="MSIP_Label_9cdfe1c1-b1b6-43c7-bd25-dc909155e0b9_ContentBits">
    <vt:lpwstr>0</vt:lpwstr>
  </property>
</Properties>
</file>