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072BF" w14:textId="77777777" w:rsidR="001D3884" w:rsidRPr="00AC2FE0" w:rsidRDefault="001D3884" w:rsidP="001D3884">
      <w:pPr>
        <w:rPr>
          <w:b/>
          <w:bCs/>
          <w:sz w:val="28"/>
          <w:szCs w:val="28"/>
        </w:rPr>
      </w:pPr>
      <w:r w:rsidRPr="00AC2FE0">
        <w:rPr>
          <w:b/>
          <w:bCs/>
          <w:sz w:val="28"/>
          <w:szCs w:val="28"/>
        </w:rPr>
        <w:t xml:space="preserve">Obsah </w:t>
      </w:r>
      <w:r>
        <w:rPr>
          <w:b/>
          <w:bCs/>
          <w:sz w:val="28"/>
          <w:szCs w:val="28"/>
        </w:rPr>
        <w:t xml:space="preserve">hlavní zprávy k provedené </w:t>
      </w:r>
      <w:r w:rsidRPr="00AC2FE0">
        <w:rPr>
          <w:b/>
          <w:bCs/>
          <w:sz w:val="28"/>
          <w:szCs w:val="28"/>
        </w:rPr>
        <w:t>analýz</w:t>
      </w:r>
      <w:r>
        <w:rPr>
          <w:b/>
          <w:bCs/>
          <w:sz w:val="28"/>
          <w:szCs w:val="28"/>
        </w:rPr>
        <w:t>e</w:t>
      </w:r>
      <w:r w:rsidRPr="00AC2FE0">
        <w:rPr>
          <w:b/>
          <w:bCs/>
          <w:sz w:val="28"/>
          <w:szCs w:val="28"/>
        </w:rPr>
        <w:t xml:space="preserve"> vhodnosti využití EPC</w:t>
      </w:r>
    </w:p>
    <w:p w14:paraId="7C4F011E" w14:textId="77777777" w:rsidR="001D3884" w:rsidRDefault="001D3884" w:rsidP="001D3884"/>
    <w:p w14:paraId="3791919B" w14:textId="363021DB" w:rsidR="001D3884" w:rsidRDefault="001D3884" w:rsidP="001D3884">
      <w:pPr>
        <w:pStyle w:val="Odstavecseseznamem"/>
        <w:numPr>
          <w:ilvl w:val="0"/>
          <w:numId w:val="1"/>
        </w:numPr>
      </w:pPr>
      <w:r>
        <w:t>Identifikační údaje (klient a zpracovatel analýzy)</w:t>
      </w:r>
    </w:p>
    <w:p w14:paraId="1ED7F5C5" w14:textId="7F54B407" w:rsidR="007229BD" w:rsidRDefault="007229BD" w:rsidP="007229BD">
      <w:pPr>
        <w:pStyle w:val="Odstavecseseznamem"/>
        <w:numPr>
          <w:ilvl w:val="0"/>
          <w:numId w:val="1"/>
        </w:numPr>
      </w:pPr>
      <w:r>
        <w:t>Stručný popis metody EPC (standardní EPC projekty a EPC projekty s využitím dotace)</w:t>
      </w:r>
    </w:p>
    <w:p w14:paraId="2AE04AD5" w14:textId="6D34058B" w:rsidR="007A4BB3" w:rsidRDefault="007A4BB3" w:rsidP="001D3884">
      <w:pPr>
        <w:pStyle w:val="Odstavecseseznamem"/>
        <w:numPr>
          <w:ilvl w:val="0"/>
          <w:numId w:val="1"/>
        </w:numPr>
      </w:pPr>
      <w:r>
        <w:t>Výchozí podklady a zjištěné provozní údaje</w:t>
      </w:r>
      <w:r w:rsidR="00670505">
        <w:t xml:space="preserve"> (tabulka </w:t>
      </w:r>
      <w:proofErr w:type="gramStart"/>
      <w:r w:rsidR="00670505">
        <w:t>č.</w:t>
      </w:r>
      <w:r w:rsidR="007229BD">
        <w:t>1</w:t>
      </w:r>
      <w:r w:rsidR="00670505">
        <w:t>)</w:t>
      </w:r>
      <w:proofErr w:type="gramEnd"/>
    </w:p>
    <w:p w14:paraId="2C16E8DB" w14:textId="7F6698B8" w:rsidR="007A4BB3" w:rsidRDefault="007A4BB3" w:rsidP="007A4BB3">
      <w:pPr>
        <w:pStyle w:val="Odstavecseseznamem"/>
        <w:numPr>
          <w:ilvl w:val="2"/>
          <w:numId w:val="1"/>
        </w:numPr>
      </w:pPr>
      <w:r>
        <w:t>Analýza dostupných podkladů použitých pro zpracování analýz. Výčet po jednotlivých objektech a posouzení úplnosti.</w:t>
      </w:r>
      <w:r w:rsidR="00380F17">
        <w:t xml:space="preserve"> </w:t>
      </w:r>
      <w:r>
        <w:t>(</w:t>
      </w:r>
      <w:r w:rsidR="00380F17">
        <w:t>p</w:t>
      </w:r>
      <w:r>
        <w:t>rojekt</w:t>
      </w:r>
      <w:r w:rsidR="00380F17">
        <w:t>ová</w:t>
      </w:r>
      <w:r>
        <w:t xml:space="preserve"> </w:t>
      </w:r>
      <w:r w:rsidR="00380F17">
        <w:t>d</w:t>
      </w:r>
      <w:r>
        <w:t>okumentace</w:t>
      </w:r>
      <w:r w:rsidR="00380F17">
        <w:t xml:space="preserve"> objektů a instalovaných technologií souvisejících se spotřebou energie</w:t>
      </w:r>
      <w:r>
        <w:t xml:space="preserve">, PENB, </w:t>
      </w:r>
      <w:r w:rsidR="00AF46A7">
        <w:t xml:space="preserve">energetické </w:t>
      </w:r>
      <w:r>
        <w:t xml:space="preserve">audity, </w:t>
      </w:r>
      <w:r w:rsidR="00AF46A7">
        <w:t xml:space="preserve">energetické </w:t>
      </w:r>
      <w:r>
        <w:t xml:space="preserve">posudky, </w:t>
      </w:r>
      <w:r w:rsidR="00AF46A7">
        <w:t xml:space="preserve">přehledy spotřeby energie optimálně za poslední 3 roky po měsících </w:t>
      </w:r>
      <w:r>
        <w:t xml:space="preserve">apod.) </w:t>
      </w:r>
    </w:p>
    <w:p w14:paraId="5EE45179" w14:textId="6E445F73" w:rsidR="007A4BB3" w:rsidRDefault="007A4BB3" w:rsidP="007A4BB3">
      <w:pPr>
        <w:pStyle w:val="Odstavecseseznamem"/>
        <w:numPr>
          <w:ilvl w:val="2"/>
          <w:numId w:val="1"/>
        </w:numPr>
      </w:pPr>
      <w:r>
        <w:t xml:space="preserve">Výčet a analýza zjištěných provozních </w:t>
      </w:r>
      <w:r w:rsidR="00D308F2">
        <w:t>dat (Provozní režim, počty osob/žáků/lůžek, technická dokumentace k jednotlivým TZB zařízením</w:t>
      </w:r>
      <w:r w:rsidR="00670505">
        <w:t xml:space="preserve"> s uvedením jejich základních technických dat a časových snímku používání, </w:t>
      </w:r>
      <w:r w:rsidR="00D308F2">
        <w:t>revizní zprávy, počty otopných těles</w:t>
      </w:r>
      <w:r w:rsidR="00670505">
        <w:t>, počty osvětlovacích těles, jejich typ a časový snímek používání apod.)</w:t>
      </w:r>
    </w:p>
    <w:p w14:paraId="0D8DAEC3" w14:textId="4A471CEB" w:rsidR="00670505" w:rsidRDefault="00670505" w:rsidP="007A4BB3">
      <w:pPr>
        <w:pStyle w:val="Odstavecseseznamem"/>
        <w:numPr>
          <w:ilvl w:val="2"/>
          <w:numId w:val="1"/>
        </w:numPr>
      </w:pPr>
      <w:r>
        <w:t>Výsledek prohlídek objektů, porovnání stavební dokumentace a technické dokumentace se skutečným stavem</w:t>
      </w:r>
    </w:p>
    <w:p w14:paraId="0E3392D6" w14:textId="48F29630" w:rsidR="007229BD" w:rsidRDefault="007229BD" w:rsidP="007229BD">
      <w:pPr>
        <w:pStyle w:val="Odstavecseseznamem"/>
        <w:numPr>
          <w:ilvl w:val="0"/>
          <w:numId w:val="1"/>
        </w:numPr>
      </w:pPr>
      <w:r>
        <w:t>Analýza potenciálu pro využití metody EPC</w:t>
      </w:r>
    </w:p>
    <w:p w14:paraId="3BF82960" w14:textId="5EAB566E" w:rsidR="00881A55" w:rsidRDefault="00B447EE" w:rsidP="00A511D3">
      <w:pPr>
        <w:pStyle w:val="Odstavecseseznamem"/>
        <w:numPr>
          <w:ilvl w:val="2"/>
          <w:numId w:val="1"/>
        </w:numPr>
      </w:pPr>
      <w:r>
        <w:t>Předmět</w:t>
      </w:r>
      <w:r w:rsidR="007229BD">
        <w:t xml:space="preserve"> analýzy – popis účelu </w:t>
      </w:r>
      <w:r>
        <w:t xml:space="preserve">analýzy vhodnosti metody EPC. Definice zadání </w:t>
      </w:r>
      <w:r w:rsidR="00D25B51">
        <w:t>klienta</w:t>
      </w:r>
      <w:r>
        <w:t xml:space="preserve"> a návrh postupu, který se po zpracování a předání od </w:t>
      </w:r>
      <w:r w:rsidR="00D25B51">
        <w:t>klienta</w:t>
      </w:r>
      <w:r>
        <w:t xml:space="preserve"> očekává. </w:t>
      </w:r>
    </w:p>
    <w:p w14:paraId="55C55B22" w14:textId="043BA5C9" w:rsidR="00C4715D" w:rsidRDefault="00C4715D" w:rsidP="00A511D3">
      <w:pPr>
        <w:pStyle w:val="Odstavecseseznamem"/>
        <w:numPr>
          <w:ilvl w:val="2"/>
          <w:numId w:val="1"/>
        </w:numPr>
      </w:pPr>
      <w:r>
        <w:t>Seznam analýz k jednotlivým objektům, ke kterým se vztahuje tato souhrnná zprava.</w:t>
      </w:r>
    </w:p>
    <w:p w14:paraId="3A581F3E" w14:textId="4DE8AB80" w:rsidR="00881A55" w:rsidRDefault="00AF46A7" w:rsidP="00881A55">
      <w:pPr>
        <w:pStyle w:val="Odstavecseseznamem"/>
        <w:numPr>
          <w:ilvl w:val="2"/>
          <w:numId w:val="1"/>
        </w:numPr>
      </w:pPr>
      <w:r>
        <w:t>P</w:t>
      </w:r>
      <w:r w:rsidR="00A511D3">
        <w:t xml:space="preserve">opis jednotlivých </w:t>
      </w:r>
      <w:r w:rsidR="00881A55">
        <w:t xml:space="preserve">objektů, pro které má být analýza provedena (tabulka č. </w:t>
      </w:r>
      <w:r w:rsidR="00A511D3">
        <w:t>2</w:t>
      </w:r>
      <w:r w:rsidR="00881A55">
        <w:t>)</w:t>
      </w:r>
    </w:p>
    <w:p w14:paraId="61B35F6B" w14:textId="77777777" w:rsidR="00881A55" w:rsidRDefault="00881A55" w:rsidP="00881A55">
      <w:pPr>
        <w:pStyle w:val="Odstavecseseznamem"/>
        <w:numPr>
          <w:ilvl w:val="2"/>
          <w:numId w:val="1"/>
        </w:numPr>
      </w:pPr>
      <w:r>
        <w:t>Stručný popis stávajícího stavu stavebních konstrukcí každé budovy jednotlivých objektů</w:t>
      </w:r>
    </w:p>
    <w:p w14:paraId="125CD7A9" w14:textId="27EABC28" w:rsidR="00A511D3" w:rsidRDefault="00881A55" w:rsidP="00A511D3">
      <w:pPr>
        <w:pStyle w:val="Odstavecseseznamem"/>
        <w:numPr>
          <w:ilvl w:val="2"/>
          <w:numId w:val="1"/>
        </w:numPr>
      </w:pPr>
      <w:r>
        <w:t>Stručný popis technologických</w:t>
      </w:r>
      <w:r w:rsidR="00146E1B">
        <w:t xml:space="preserve"> zařízení</w:t>
      </w:r>
      <w:r>
        <w:t xml:space="preserve"> jednotlivých </w:t>
      </w:r>
      <w:r w:rsidR="00146E1B">
        <w:t>budov každého objektu</w:t>
      </w:r>
      <w:r>
        <w:t xml:space="preserve"> (zdroje tepla, ohřevu TUV, topný systém, chlazení, vzduchotechnika, osvětlení)</w:t>
      </w:r>
    </w:p>
    <w:p w14:paraId="26DCC22A" w14:textId="24F0A020" w:rsidR="001D3884" w:rsidRDefault="009B0FCF" w:rsidP="009B0FCF">
      <w:pPr>
        <w:pStyle w:val="Odstavecseseznamem"/>
        <w:numPr>
          <w:ilvl w:val="2"/>
          <w:numId w:val="1"/>
        </w:numPr>
      </w:pPr>
      <w:r>
        <w:t>Z</w:t>
      </w:r>
      <w:r w:rsidR="001D3884">
        <w:t>hodnocení stavu objektů ve vztahu k dodávce a spotřebě energie (stručné zhodnocení celkově a s popisem hlavních problémů jednotlivých objektů)</w:t>
      </w:r>
    </w:p>
    <w:p w14:paraId="12366465" w14:textId="3AFD97BD" w:rsidR="009B0FCF" w:rsidRDefault="005066AB" w:rsidP="00C525F2">
      <w:pPr>
        <w:pStyle w:val="Odstavecseseznamem"/>
        <w:numPr>
          <w:ilvl w:val="0"/>
          <w:numId w:val="1"/>
        </w:numPr>
      </w:pPr>
      <w:r>
        <w:t>Energetická bilance a náklady na paliva, energii a vodu</w:t>
      </w:r>
    </w:p>
    <w:p w14:paraId="054C83F4" w14:textId="6B2422E3" w:rsidR="003910C4" w:rsidRDefault="009B0FCF" w:rsidP="009B0FCF">
      <w:pPr>
        <w:pStyle w:val="Odstavecseseznamem"/>
        <w:numPr>
          <w:ilvl w:val="2"/>
          <w:numId w:val="1"/>
        </w:numPr>
      </w:pPr>
      <w:r>
        <w:t>Přehled spotřeb energie u jednotlivých objektů (tepelná energie, zemní plyn, elektrická energie a případně i voda) za předcházející ucelené 3 roky</w:t>
      </w:r>
      <w:r w:rsidR="003910C4">
        <w:t xml:space="preserve">, </w:t>
      </w:r>
    </w:p>
    <w:p w14:paraId="53D08E73" w14:textId="71F77236" w:rsidR="003910C4" w:rsidRDefault="006F19E0" w:rsidP="00BA6698">
      <w:pPr>
        <w:pStyle w:val="Odstavecseseznamem"/>
        <w:numPr>
          <w:ilvl w:val="2"/>
          <w:numId w:val="1"/>
        </w:numPr>
      </w:pPr>
      <w:r>
        <w:t>S</w:t>
      </w:r>
      <w:r w:rsidR="003910C4">
        <w:t>tanovení výchozího roku pro určení referenční spotřeby energie a jeho případný přepočet ve vazbě na ceny energií v roce, kdy se provádí analýza</w:t>
      </w:r>
    </w:p>
    <w:p w14:paraId="0E5613D0" w14:textId="14783A6F" w:rsidR="003910C4" w:rsidRDefault="003910C4" w:rsidP="00BA6698">
      <w:pPr>
        <w:pStyle w:val="Odstavecseseznamem"/>
        <w:numPr>
          <w:ilvl w:val="2"/>
          <w:numId w:val="1"/>
        </w:numPr>
      </w:pPr>
      <w:r>
        <w:t>Referenční náklady na energii a vodu</w:t>
      </w:r>
      <w:r w:rsidR="005066AB">
        <w:t xml:space="preserve"> v </w:t>
      </w:r>
      <w:r>
        <w:t> referenčním roce celkem</w:t>
      </w:r>
    </w:p>
    <w:p w14:paraId="2D1D7352" w14:textId="5EE7AD78" w:rsidR="003910C4" w:rsidRDefault="003910C4" w:rsidP="00BA6698">
      <w:pPr>
        <w:pStyle w:val="Odstavecseseznamem"/>
        <w:numPr>
          <w:ilvl w:val="2"/>
          <w:numId w:val="1"/>
        </w:numPr>
      </w:pPr>
      <w:r>
        <w:t xml:space="preserve">Struktura nákladů v referenčním roce po jednotlivých </w:t>
      </w:r>
      <w:r w:rsidR="005066AB">
        <w:t xml:space="preserve">objektech </w:t>
      </w:r>
      <w:r>
        <w:t>celkem</w:t>
      </w:r>
    </w:p>
    <w:p w14:paraId="53148410" w14:textId="3A2455CE" w:rsidR="005066AB" w:rsidRDefault="005066AB" w:rsidP="00BA6698">
      <w:pPr>
        <w:pStyle w:val="Odstavecseseznamem"/>
        <w:numPr>
          <w:ilvl w:val="2"/>
          <w:numId w:val="1"/>
        </w:numPr>
      </w:pPr>
      <w:r>
        <w:t>Spotřeba paliv a energie v jednotlivých objektech zařazených do analýzy (GJ/rok)</w:t>
      </w:r>
    </w:p>
    <w:p w14:paraId="1EFC8D8A" w14:textId="29356D59" w:rsidR="005066AB" w:rsidRDefault="005066AB" w:rsidP="00BA6698">
      <w:pPr>
        <w:pStyle w:val="Odstavecseseznamem"/>
        <w:numPr>
          <w:ilvl w:val="2"/>
          <w:numId w:val="1"/>
        </w:numPr>
      </w:pPr>
      <w:r>
        <w:t>Náklady na paliva, energii a vodu</w:t>
      </w:r>
      <w:r w:rsidRPr="005066AB">
        <w:t xml:space="preserve"> </w:t>
      </w:r>
      <w:r>
        <w:t>v jednotlivých objektech zařazených do analýzy</w:t>
      </w:r>
      <w:r w:rsidR="00774D93">
        <w:t xml:space="preserve"> (Kč/rok)</w:t>
      </w:r>
    </w:p>
    <w:p w14:paraId="091A6E9A" w14:textId="3CE57CA6" w:rsidR="00774D93" w:rsidRDefault="00774D93" w:rsidP="00C525F2">
      <w:pPr>
        <w:pStyle w:val="Odstavecseseznamem"/>
        <w:numPr>
          <w:ilvl w:val="0"/>
          <w:numId w:val="1"/>
        </w:numPr>
      </w:pPr>
      <w:r>
        <w:t xml:space="preserve">Způsob </w:t>
      </w:r>
      <w:r w:rsidR="006F19E0">
        <w:t xml:space="preserve">výběru </w:t>
      </w:r>
      <w:r>
        <w:t>objektů vhodných pro projekt EPC – určení a popis kritérií, na základě kterých došlo k rozdělení (vyřazení) objektů vhodných pro metodu EPC (nízké provozní náklady -jejich hodnota, malý potenciál úspor-hodnota apod.)</w:t>
      </w:r>
      <w:r w:rsidR="00BA4A76">
        <w:t xml:space="preserve"> </w:t>
      </w:r>
    </w:p>
    <w:p w14:paraId="7928DDDE" w14:textId="505BBF19" w:rsidR="00BA4A76" w:rsidRDefault="00BA4A76" w:rsidP="00C525F2">
      <w:pPr>
        <w:pStyle w:val="Odstavecseseznamem"/>
        <w:numPr>
          <w:ilvl w:val="0"/>
          <w:numId w:val="1"/>
        </w:numPr>
      </w:pPr>
      <w:r>
        <w:t>Celkový seznam objektů s uvedením vhodnosti, nebo nevhodnosti pro metodu EPC</w:t>
      </w:r>
    </w:p>
    <w:p w14:paraId="020376EF" w14:textId="1C27CB3C" w:rsidR="001D3884" w:rsidRDefault="001D3884" w:rsidP="00BA4A76">
      <w:pPr>
        <w:pStyle w:val="Odstavecseseznamem"/>
        <w:numPr>
          <w:ilvl w:val="0"/>
          <w:numId w:val="1"/>
        </w:numPr>
      </w:pPr>
      <w:r>
        <w:t xml:space="preserve">Návrh </w:t>
      </w:r>
      <w:r w:rsidRPr="00BA4A76">
        <w:rPr>
          <w:b/>
        </w:rPr>
        <w:t xml:space="preserve">všech </w:t>
      </w:r>
      <w:r w:rsidR="00C11A1C" w:rsidRPr="00D25B51">
        <w:rPr>
          <w:b/>
        </w:rPr>
        <w:t>dostupných</w:t>
      </w:r>
      <w:r w:rsidR="00BA4A76" w:rsidRPr="00D25B51">
        <w:rPr>
          <w:b/>
        </w:rPr>
        <w:t xml:space="preserve"> </w:t>
      </w:r>
      <w:r w:rsidRPr="00D25B51">
        <w:rPr>
          <w:b/>
        </w:rPr>
        <w:t xml:space="preserve">energeticky úsporných opatření </w:t>
      </w:r>
      <w:r>
        <w:t>u jednotlivých objektů</w:t>
      </w:r>
      <w:r w:rsidR="00E13752">
        <w:t xml:space="preserve"> se stručným popisem</w:t>
      </w:r>
      <w:r w:rsidR="00ED494D">
        <w:t xml:space="preserve"> a uvedení očekávaných úspor </w:t>
      </w:r>
      <w:r w:rsidR="00FF339F">
        <w:t xml:space="preserve">energií s uvedením investičních nákladů na jednotlivá </w:t>
      </w:r>
      <w:r w:rsidR="00FF339F">
        <w:lastRenderedPageBreak/>
        <w:t>opatření. Úspory budou vyčísleny v technických jednotkách vztaženy ke spotřebě referenčního roku a ve finančním vyjádření v Kč bez DPH.</w:t>
      </w:r>
    </w:p>
    <w:p w14:paraId="59F66A64" w14:textId="77777777" w:rsidR="00C11A1C" w:rsidRDefault="001D3884" w:rsidP="00C11A1C">
      <w:pPr>
        <w:pStyle w:val="Odstavecseseznamem"/>
        <w:numPr>
          <w:ilvl w:val="2"/>
          <w:numId w:val="2"/>
        </w:numPr>
      </w:pPr>
      <w:r>
        <w:t>Opatření typická pro metodu EPC (</w:t>
      </w:r>
      <w:r w:rsidR="00C11A1C">
        <w:t>Standardní technologická opatření (výměna zdroje vytápění, nový systém měření a regulace atd.)</w:t>
      </w:r>
    </w:p>
    <w:p w14:paraId="5D5C67AE" w14:textId="77777777" w:rsidR="00C11A1C" w:rsidRDefault="001D3884" w:rsidP="00E13752">
      <w:pPr>
        <w:pStyle w:val="Odstavecseseznamem"/>
        <w:numPr>
          <w:ilvl w:val="2"/>
          <w:numId w:val="2"/>
        </w:numPr>
      </w:pPr>
      <w:r>
        <w:t>Opatření stavebního charakteru</w:t>
      </w:r>
      <w:r w:rsidR="00C11A1C">
        <w:t xml:space="preserve"> (zateplení obálky budovy, výměna výplní otvorů – okna, dveře atd.)</w:t>
      </w:r>
    </w:p>
    <w:p w14:paraId="3D025787" w14:textId="77777777" w:rsidR="001D3884" w:rsidRDefault="001D3884" w:rsidP="00E13752">
      <w:pPr>
        <w:pStyle w:val="Odstavecseseznamem"/>
        <w:numPr>
          <w:ilvl w:val="2"/>
          <w:numId w:val="2"/>
        </w:numPr>
      </w:pPr>
      <w:r>
        <w:t>Neinvestiční opatření (energetický management apod.)</w:t>
      </w:r>
    </w:p>
    <w:p w14:paraId="1DE49D4D" w14:textId="77777777" w:rsidR="00C525F2" w:rsidRDefault="001D3884" w:rsidP="00C525F2">
      <w:pPr>
        <w:pStyle w:val="Odstavecseseznamem"/>
        <w:numPr>
          <w:ilvl w:val="2"/>
          <w:numId w:val="2"/>
        </w:numPr>
      </w:pPr>
      <w:r>
        <w:t>Ostatní opatření</w:t>
      </w:r>
    </w:p>
    <w:p w14:paraId="667362D8" w14:textId="77777777" w:rsidR="00ED494D" w:rsidRDefault="00897C2B" w:rsidP="00C525F2">
      <w:pPr>
        <w:pStyle w:val="Odstavecseseznamem"/>
        <w:numPr>
          <w:ilvl w:val="2"/>
          <w:numId w:val="2"/>
        </w:numPr>
      </w:pPr>
      <w:r>
        <w:t xml:space="preserve">Stanovení prosté doby </w:t>
      </w:r>
      <w:r w:rsidR="00FF339F">
        <w:t xml:space="preserve">návratnosti každého </w:t>
      </w:r>
      <w:r>
        <w:t>opatření vyjádřenou v letech.</w:t>
      </w:r>
    </w:p>
    <w:p w14:paraId="73A3EA6F" w14:textId="77777777" w:rsidR="001D3884" w:rsidRDefault="001D3884" w:rsidP="001D3884"/>
    <w:p w14:paraId="726588BA" w14:textId="77777777" w:rsidR="00897C2B" w:rsidRDefault="00897C2B" w:rsidP="00897C2B">
      <w:pPr>
        <w:pStyle w:val="Odstavecseseznamem"/>
        <w:numPr>
          <w:ilvl w:val="0"/>
          <w:numId w:val="1"/>
        </w:numPr>
      </w:pPr>
      <w:r>
        <w:t xml:space="preserve">Návrh </w:t>
      </w:r>
      <w:r w:rsidRPr="00BA4A76">
        <w:rPr>
          <w:b/>
        </w:rPr>
        <w:t>všech</w:t>
      </w:r>
      <w:r>
        <w:t xml:space="preserve"> energeticky úsporných opatření</w:t>
      </w:r>
      <w:r w:rsidRPr="00BA4A76">
        <w:rPr>
          <w:b/>
        </w:rPr>
        <w:t>, které je vhodné u jednotlivých objektů instalovat</w:t>
      </w:r>
      <w:r>
        <w:t xml:space="preserve"> se stručným popisem a uvedení očekávaných úspor energií s uvedením investičních nákladů na jednotlivá opatření. Úspory budou vyčísleny v technických jednotkách vztaženy ke spotřebě referenčního roku a ve finančním vyjádření v Kč bez DPH.</w:t>
      </w:r>
    </w:p>
    <w:p w14:paraId="3C3B30B2" w14:textId="77777777" w:rsidR="00E13752" w:rsidRDefault="00E13752" w:rsidP="00E13752">
      <w:pPr>
        <w:pStyle w:val="Odstavecseseznamem"/>
        <w:numPr>
          <w:ilvl w:val="0"/>
          <w:numId w:val="4"/>
        </w:numPr>
      </w:pPr>
      <w:r>
        <w:t>Opatření typická pro metodu EPC (Standardní technologická opatření (výměna zdroje vytápění, nový systém měření a regulace atd.)</w:t>
      </w:r>
    </w:p>
    <w:p w14:paraId="22628EE2" w14:textId="2090D1A0" w:rsidR="00E13752" w:rsidRDefault="00E13752" w:rsidP="00BA4A76">
      <w:pPr>
        <w:pStyle w:val="Odstavecseseznamem"/>
        <w:numPr>
          <w:ilvl w:val="0"/>
          <w:numId w:val="4"/>
        </w:numPr>
      </w:pPr>
      <w:r>
        <w:t xml:space="preserve">Opatření stavebního charakteru, </w:t>
      </w:r>
      <w:r w:rsidR="00BA4A76">
        <w:t>s vyznačením těch, které p</w:t>
      </w:r>
      <w:r>
        <w:t>ředpokládají využití dotace (zateplení obálky budovy, výměna výplní otvorů – okna, dveře atd.)</w:t>
      </w:r>
    </w:p>
    <w:p w14:paraId="3A103DE8" w14:textId="77777777" w:rsidR="00E13752" w:rsidRDefault="001D3884" w:rsidP="00E13752">
      <w:pPr>
        <w:pStyle w:val="Odstavecseseznamem"/>
        <w:numPr>
          <w:ilvl w:val="0"/>
          <w:numId w:val="4"/>
        </w:numPr>
      </w:pPr>
      <w:r>
        <w:t>Neinvestiční opatření (energetický management apod.)</w:t>
      </w:r>
    </w:p>
    <w:p w14:paraId="1C23C3E7" w14:textId="77777777" w:rsidR="001D3884" w:rsidRDefault="001D3884" w:rsidP="00E13752">
      <w:pPr>
        <w:pStyle w:val="Odstavecseseznamem"/>
        <w:numPr>
          <w:ilvl w:val="0"/>
          <w:numId w:val="4"/>
        </w:numPr>
      </w:pPr>
      <w:r>
        <w:t>Specifika návrhu a realizace některých opatření</w:t>
      </w:r>
    </w:p>
    <w:p w14:paraId="231F277F" w14:textId="77777777" w:rsidR="00735660" w:rsidRDefault="00735660" w:rsidP="00735660"/>
    <w:p w14:paraId="7D3AFDE9" w14:textId="77777777" w:rsidR="001D3884" w:rsidRDefault="00897C2B" w:rsidP="00C525F2">
      <w:pPr>
        <w:pStyle w:val="Odstavecseseznamem"/>
        <w:numPr>
          <w:ilvl w:val="0"/>
          <w:numId w:val="1"/>
        </w:numPr>
      </w:pPr>
      <w:r>
        <w:t>Vyhodnocení navržených energeticky úsporných opatření v součtu za všechny doporučené objekty do projektu se stručným popisem a uvedení očekávaných úspor energií s uvedením investičních nákladů na jednotlivá opatření. Úspory budou vyčísleny v technických jednotkách vztaženy ke spotřebě referenčního roku a ve finančním vyjádření v Kč bez DPH.</w:t>
      </w:r>
      <w:r w:rsidR="00C525F2">
        <w:t xml:space="preserve"> </w:t>
      </w:r>
      <w:r w:rsidR="001D3884">
        <w:t>Vyhodnocení úhrnem v součtu za všechny objekty (ve variantách – např. 2-4 varianty *)</w:t>
      </w:r>
    </w:p>
    <w:p w14:paraId="5B2BDE7C" w14:textId="77777777" w:rsidR="001D3884" w:rsidRDefault="001D3884" w:rsidP="001D3884">
      <w:pPr>
        <w:pStyle w:val="Odstavecseseznamem"/>
        <w:numPr>
          <w:ilvl w:val="2"/>
          <w:numId w:val="1"/>
        </w:numPr>
      </w:pPr>
      <w:r>
        <w:t>Náklady na realizaci navrženého projektu celkem</w:t>
      </w:r>
    </w:p>
    <w:p w14:paraId="3D032B37" w14:textId="77777777" w:rsidR="001D3884" w:rsidRDefault="001D3884" w:rsidP="001D3884">
      <w:pPr>
        <w:pStyle w:val="Odstavecseseznamem"/>
        <w:numPr>
          <w:ilvl w:val="2"/>
          <w:numId w:val="1"/>
        </w:numPr>
      </w:pPr>
      <w:r>
        <w:t>Náklady na financování</w:t>
      </w:r>
    </w:p>
    <w:p w14:paraId="3D9DB399" w14:textId="77777777" w:rsidR="001D3884" w:rsidRDefault="001D3884" w:rsidP="001D3884">
      <w:pPr>
        <w:pStyle w:val="Odstavecseseznamem"/>
        <w:numPr>
          <w:ilvl w:val="2"/>
          <w:numId w:val="1"/>
        </w:numPr>
      </w:pPr>
      <w:r>
        <w:t>Náklady na provádění energetického managementu</w:t>
      </w:r>
    </w:p>
    <w:p w14:paraId="65FFCD85" w14:textId="77777777" w:rsidR="001D3884" w:rsidRDefault="001D3884" w:rsidP="001D3884">
      <w:pPr>
        <w:pStyle w:val="Odstavecseseznamem"/>
        <w:numPr>
          <w:ilvl w:val="2"/>
          <w:numId w:val="1"/>
        </w:numPr>
      </w:pPr>
      <w:r>
        <w:t>Úspora provozních nákladů</w:t>
      </w:r>
    </w:p>
    <w:p w14:paraId="217C5876" w14:textId="77777777" w:rsidR="001D3884" w:rsidRDefault="001D3884" w:rsidP="001D3884">
      <w:pPr>
        <w:pStyle w:val="Odstavecseseznamem"/>
        <w:numPr>
          <w:ilvl w:val="2"/>
          <w:numId w:val="1"/>
        </w:numPr>
      </w:pPr>
      <w:r>
        <w:t>Bilance navrženého projektu</w:t>
      </w:r>
    </w:p>
    <w:p w14:paraId="3A5A64FC" w14:textId="77777777" w:rsidR="001D3884" w:rsidRDefault="001D3884" w:rsidP="001D3884"/>
    <w:p w14:paraId="38E0E147" w14:textId="5D85FFB5" w:rsidR="001D3884" w:rsidRDefault="001D3884" w:rsidP="001D3884">
      <w:pPr>
        <w:pStyle w:val="Odstavecseseznamem"/>
        <w:numPr>
          <w:ilvl w:val="0"/>
          <w:numId w:val="1"/>
        </w:numPr>
      </w:pPr>
      <w:r>
        <w:t>Předpokládaná bilance navrženého projektu (s návrhem doby trvání projektu) ve variantách</w:t>
      </w:r>
      <w:r w:rsidRPr="00C01BE3">
        <w:t xml:space="preserve"> </w:t>
      </w:r>
      <w:r>
        <w:t>uvedených v</w:t>
      </w:r>
      <w:r w:rsidR="000D5541">
        <w:t>ýše</w:t>
      </w:r>
      <w:bookmarkStart w:id="0" w:name="_GoBack"/>
      <w:bookmarkEnd w:id="0"/>
      <w:r w:rsidR="00C525F2">
        <w:t>.</w:t>
      </w:r>
    </w:p>
    <w:p w14:paraId="262F3072" w14:textId="77777777" w:rsidR="001D3884" w:rsidRDefault="001D3884" w:rsidP="001D3884"/>
    <w:p w14:paraId="5BD6E8C2" w14:textId="77777777" w:rsidR="000D5541" w:rsidRPr="00EE7B3F" w:rsidRDefault="000D5541" w:rsidP="000D5541">
      <w:r>
        <w:rPr>
          <w:i/>
        </w:rPr>
        <w:t xml:space="preserve">* </w:t>
      </w:r>
      <w:r w:rsidRPr="00EE7B3F">
        <w:t xml:space="preserve">Varianty </w:t>
      </w:r>
      <w:r>
        <w:t>Dodavatel navrhne</w:t>
      </w:r>
      <w:r w:rsidRPr="00EE7B3F">
        <w:t xml:space="preserve"> při různé kombinaci objektů doporučených pro projekt a zadání a prov</w:t>
      </w:r>
      <w:r>
        <w:t>ede</w:t>
      </w:r>
      <w:r w:rsidRPr="00EE7B3F">
        <w:t xml:space="preserve"> stejné vyhodnocení, aby bylo možné ze strany </w:t>
      </w:r>
      <w:r>
        <w:t>K</w:t>
      </w:r>
      <w:r w:rsidRPr="00EE7B3F">
        <w:t>lient</w:t>
      </w:r>
      <w:r>
        <w:t>em Objednatele</w:t>
      </w:r>
      <w:r w:rsidRPr="00EE7B3F">
        <w:t xml:space="preserve"> porovnat více možností řešení projektu</w:t>
      </w:r>
      <w:r>
        <w:t>. K</w:t>
      </w:r>
      <w:r w:rsidRPr="00EE7B3F">
        <w:t xml:space="preserve">ombinace objektů </w:t>
      </w:r>
      <w:r>
        <w:t>provede např.</w:t>
      </w:r>
      <w:r w:rsidRPr="00EE7B3F">
        <w:t xml:space="preserve"> </w:t>
      </w:r>
    </w:p>
    <w:p w14:paraId="5EAC4D6A" w14:textId="77777777" w:rsidR="000D5541" w:rsidRPr="00EE7B3F" w:rsidRDefault="000D5541" w:rsidP="000D5541">
      <w:pPr>
        <w:pStyle w:val="Odstavecseseznamem"/>
        <w:numPr>
          <w:ilvl w:val="0"/>
          <w:numId w:val="5"/>
        </w:numPr>
      </w:pPr>
      <w:r w:rsidRPr="00EE7B3F">
        <w:t>podle výběru objektů pro zařazení do EPC projektu nebo</w:t>
      </w:r>
    </w:p>
    <w:p w14:paraId="1322CDC7" w14:textId="77777777" w:rsidR="000D5541" w:rsidRPr="00EE7B3F" w:rsidRDefault="000D5541" w:rsidP="000D5541">
      <w:pPr>
        <w:pStyle w:val="Odstavecseseznamem"/>
        <w:numPr>
          <w:ilvl w:val="0"/>
          <w:numId w:val="5"/>
        </w:numPr>
      </w:pPr>
      <w:r w:rsidRPr="00EE7B3F">
        <w:t>podle výběru objektů pro zařazené do žádosti o dotaci (z OPŽP).</w:t>
      </w:r>
    </w:p>
    <w:p w14:paraId="393CFED8" w14:textId="77777777" w:rsidR="000D5541" w:rsidRPr="00EE7B3F" w:rsidRDefault="000D5541" w:rsidP="000D5541">
      <w:pPr>
        <w:pStyle w:val="Odstavecseseznamem"/>
        <w:numPr>
          <w:ilvl w:val="0"/>
          <w:numId w:val="3"/>
        </w:numPr>
      </w:pPr>
      <w:r>
        <w:t>Podle variant</w:t>
      </w:r>
      <w:r w:rsidRPr="00EE7B3F">
        <w:t xml:space="preserve"> financování projektu,</w:t>
      </w:r>
    </w:p>
    <w:p w14:paraId="74097D1B" w14:textId="77777777" w:rsidR="000D5541" w:rsidRPr="00EE7B3F" w:rsidRDefault="000D5541" w:rsidP="000D5541">
      <w:pPr>
        <w:pStyle w:val="Odstavecseseznamem"/>
        <w:numPr>
          <w:ilvl w:val="0"/>
          <w:numId w:val="3"/>
        </w:numPr>
      </w:pPr>
      <w:r w:rsidRPr="00EE7B3F">
        <w:t>při různé době trvání smluvního vztahu s firmou ESCO, nebo</w:t>
      </w:r>
    </w:p>
    <w:p w14:paraId="2B117071" w14:textId="77777777" w:rsidR="000D5541" w:rsidRPr="00EE7B3F" w:rsidRDefault="000D5541" w:rsidP="000D5541">
      <w:pPr>
        <w:pStyle w:val="Odstavecseseznamem"/>
        <w:numPr>
          <w:ilvl w:val="0"/>
          <w:numId w:val="3"/>
        </w:numPr>
      </w:pPr>
      <w:r w:rsidRPr="00EE7B3F">
        <w:t>při různé době a výši splácení realizované investice.</w:t>
      </w:r>
    </w:p>
    <w:p w14:paraId="57136DCD" w14:textId="77777777" w:rsidR="000D5541" w:rsidRDefault="000D5541" w:rsidP="000D5541">
      <w:pPr>
        <w:pStyle w:val="Odstavecseseznamem"/>
        <w:numPr>
          <w:ilvl w:val="0"/>
          <w:numId w:val="1"/>
        </w:numPr>
      </w:pPr>
      <w:r>
        <w:t>Závěrečné doporučení podoby navrhovaného projektu (doporučení nejvhodnější varianty pro Klienta Objednatele).</w:t>
      </w:r>
    </w:p>
    <w:p w14:paraId="1F6827A4" w14:textId="77777777" w:rsidR="000D5541" w:rsidRDefault="000D5541" w:rsidP="000D5541">
      <w:pPr>
        <w:pStyle w:val="Odstavecseseznamem"/>
        <w:numPr>
          <w:ilvl w:val="0"/>
          <w:numId w:val="1"/>
        </w:numPr>
      </w:pPr>
      <w:r>
        <w:lastRenderedPageBreak/>
        <w:t>Doporučení dalšího postupu</w:t>
      </w:r>
    </w:p>
    <w:p w14:paraId="77F6158E" w14:textId="77777777" w:rsidR="001D3884" w:rsidRDefault="001D3884" w:rsidP="001D3884"/>
    <w:p w14:paraId="4344BDA6" w14:textId="77777777" w:rsidR="001D3884" w:rsidRDefault="001D3884" w:rsidP="001D3884"/>
    <w:p w14:paraId="3F2C54D5" w14:textId="77777777" w:rsidR="001D3884" w:rsidRDefault="001D3884" w:rsidP="001D3884"/>
    <w:p w14:paraId="22BF4CD1" w14:textId="6557D280" w:rsidR="001D3884" w:rsidRDefault="001D3884" w:rsidP="001D3884">
      <w:r w:rsidRPr="00AC2FE0">
        <w:rPr>
          <w:u w:val="single"/>
        </w:rPr>
        <w:t>Příloha</w:t>
      </w:r>
      <w:r>
        <w:t>: Dílčí analýzy jednotlivých objektů</w:t>
      </w:r>
    </w:p>
    <w:p w14:paraId="75337135" w14:textId="0D327380" w:rsidR="00BA4A76" w:rsidRDefault="00BA4A76" w:rsidP="001D3884"/>
    <w:p w14:paraId="6385BB2E" w14:textId="67160E35" w:rsidR="00BA4A76" w:rsidRDefault="00BA4A76" w:rsidP="001D3884"/>
    <w:p w14:paraId="542BEA9C" w14:textId="299C43CE" w:rsidR="00BA4A76" w:rsidRPr="008268FA" w:rsidRDefault="00BA4A76" w:rsidP="001D3884">
      <w:pPr>
        <w:rPr>
          <w:i/>
        </w:rPr>
      </w:pPr>
      <w:r w:rsidRPr="008268FA">
        <w:rPr>
          <w:highlight w:val="cyan"/>
        </w:rPr>
        <w:t>Pozn. Zpracovat předlohy tabulek tam</w:t>
      </w:r>
      <w:r w:rsidR="00D25B51" w:rsidRPr="008268FA">
        <w:rPr>
          <w:highlight w:val="cyan"/>
        </w:rPr>
        <w:t>,</w:t>
      </w:r>
      <w:r w:rsidRPr="008268FA">
        <w:rPr>
          <w:highlight w:val="cyan"/>
        </w:rPr>
        <w:t xml:space="preserve"> kde chceme mít porovnatelné struktury dat mezi analýzami.</w:t>
      </w:r>
    </w:p>
    <w:p w14:paraId="1FF2B4CF" w14:textId="77777777" w:rsidR="001D3884" w:rsidRDefault="001D3884" w:rsidP="001D3884"/>
    <w:p w14:paraId="3D0F3C98" w14:textId="77777777" w:rsidR="006A3CE1" w:rsidRPr="001D3884" w:rsidRDefault="006A3CE1" w:rsidP="001D3884"/>
    <w:sectPr w:rsidR="006A3CE1" w:rsidRPr="001D38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701" w:right="1134" w:bottom="1418" w:left="1134" w:header="851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63A92" w14:textId="77777777" w:rsidR="001D3884" w:rsidRDefault="001D3884">
      <w:r>
        <w:separator/>
      </w:r>
    </w:p>
  </w:endnote>
  <w:endnote w:type="continuationSeparator" w:id="0">
    <w:p w14:paraId="4ECCD216" w14:textId="77777777" w:rsidR="001D3884" w:rsidRDefault="001D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ontserrat">
    <w:panose1 w:val="00000500000000000000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37D7B" w14:textId="77777777" w:rsidR="009B1979" w:rsidRDefault="009B1979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92404" w14:textId="5436BE97" w:rsidR="009B1979" w:rsidRDefault="00965FA5">
    <w:pPr>
      <w:jc w:val="center"/>
      <w:rPr>
        <w:rFonts w:ascii="Montserrat" w:eastAsia="Montserrat" w:hAnsi="Montserrat" w:cs="Montserrat"/>
        <w:color w:val="000000"/>
        <w:sz w:val="14"/>
        <w:szCs w:val="14"/>
      </w:rPr>
    </w:pPr>
    <w:r>
      <w:rPr>
        <w:rFonts w:ascii="Montserrat" w:eastAsia="Montserrat" w:hAnsi="Montserrat" w:cs="Montserrat"/>
        <w:color w:val="000000"/>
        <w:sz w:val="14"/>
        <w:szCs w:val="14"/>
      </w:rPr>
      <w:fldChar w:fldCharType="begin"/>
    </w:r>
    <w:r>
      <w:rPr>
        <w:rFonts w:ascii="Montserrat" w:eastAsia="Montserrat" w:hAnsi="Montserrat" w:cs="Montserrat"/>
        <w:color w:val="000000"/>
        <w:sz w:val="14"/>
        <w:szCs w:val="14"/>
      </w:rPr>
      <w:instrText>PAGE</w:instrText>
    </w:r>
    <w:r>
      <w:rPr>
        <w:rFonts w:ascii="Montserrat" w:eastAsia="Montserrat" w:hAnsi="Montserrat" w:cs="Montserrat"/>
        <w:color w:val="000000"/>
        <w:sz w:val="14"/>
        <w:szCs w:val="14"/>
      </w:rPr>
      <w:fldChar w:fldCharType="separate"/>
    </w:r>
    <w:r w:rsidR="000D5541">
      <w:rPr>
        <w:rFonts w:ascii="Montserrat" w:eastAsia="Montserrat" w:hAnsi="Montserrat" w:cs="Montserrat"/>
        <w:noProof/>
        <w:color w:val="000000"/>
        <w:sz w:val="14"/>
        <w:szCs w:val="14"/>
      </w:rPr>
      <w:t>3</w:t>
    </w:r>
    <w:r>
      <w:rPr>
        <w:rFonts w:ascii="Montserrat" w:eastAsia="Montserrat" w:hAnsi="Montserrat" w:cs="Montserrat"/>
        <w:color w:val="000000"/>
        <w:sz w:val="14"/>
        <w:szCs w:val="14"/>
      </w:rPr>
      <w:fldChar w:fldCharType="end"/>
    </w:r>
    <w:r>
      <w:rPr>
        <w:rFonts w:ascii="Montserrat" w:eastAsia="Montserrat" w:hAnsi="Montserrat" w:cs="Montserrat"/>
        <w:color w:val="000000"/>
        <w:sz w:val="14"/>
        <w:szCs w:val="14"/>
      </w:rPr>
      <w:t>/</w:t>
    </w:r>
    <w:r>
      <w:rPr>
        <w:rFonts w:ascii="Montserrat" w:eastAsia="Montserrat" w:hAnsi="Montserrat" w:cs="Montserrat"/>
        <w:color w:val="000000"/>
        <w:sz w:val="14"/>
        <w:szCs w:val="14"/>
      </w:rPr>
      <w:fldChar w:fldCharType="begin"/>
    </w:r>
    <w:r>
      <w:rPr>
        <w:rFonts w:ascii="Montserrat" w:eastAsia="Montserrat" w:hAnsi="Montserrat" w:cs="Montserrat"/>
        <w:color w:val="000000"/>
        <w:sz w:val="14"/>
        <w:szCs w:val="14"/>
      </w:rPr>
      <w:instrText>NUMPAGES</w:instrText>
    </w:r>
    <w:r>
      <w:rPr>
        <w:rFonts w:ascii="Montserrat" w:eastAsia="Montserrat" w:hAnsi="Montserrat" w:cs="Montserrat"/>
        <w:color w:val="000000"/>
        <w:sz w:val="14"/>
        <w:szCs w:val="14"/>
      </w:rPr>
      <w:fldChar w:fldCharType="separate"/>
    </w:r>
    <w:r w:rsidR="000D5541">
      <w:rPr>
        <w:rFonts w:ascii="Montserrat" w:eastAsia="Montserrat" w:hAnsi="Montserrat" w:cs="Montserrat"/>
        <w:noProof/>
        <w:color w:val="000000"/>
        <w:sz w:val="14"/>
        <w:szCs w:val="14"/>
      </w:rPr>
      <w:t>3</w:t>
    </w:r>
    <w:r>
      <w:rPr>
        <w:rFonts w:ascii="Montserrat" w:eastAsia="Montserrat" w:hAnsi="Montserrat" w:cs="Montserrat"/>
        <w:color w:val="000000"/>
        <w:sz w:val="14"/>
        <w:szCs w:val="14"/>
      </w:rPr>
      <w:fldChar w:fldCharType="end"/>
    </w:r>
  </w:p>
  <w:p w14:paraId="22D7B5E6" w14:textId="77777777" w:rsidR="009B1979" w:rsidRDefault="009B1979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rPr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087A5" w14:textId="77777777" w:rsidR="009B1979" w:rsidRDefault="00965FA5">
    <w:pPr>
      <w:jc w:val="center"/>
      <w:rPr>
        <w:rFonts w:ascii="Montserrat" w:eastAsia="Montserrat" w:hAnsi="Montserrat" w:cs="Montserrat"/>
        <w:sz w:val="14"/>
        <w:szCs w:val="14"/>
      </w:rPr>
    </w:pPr>
    <w:r>
      <w:rPr>
        <w:rFonts w:ascii="Montserrat" w:eastAsia="Montserrat" w:hAnsi="Montserrat" w:cs="Montserrat"/>
        <w:b/>
        <w:color w:val="000000"/>
        <w:sz w:val="14"/>
        <w:szCs w:val="14"/>
      </w:rPr>
      <w:t>Národní rozvojová banka, a.s., </w:t>
    </w:r>
    <w:r w:rsidR="006A3CE1">
      <w:rPr>
        <w:rFonts w:ascii="Montserrat" w:eastAsia="Montserrat" w:hAnsi="Montserrat" w:cs="Montserrat"/>
        <w:color w:val="000000"/>
        <w:sz w:val="14"/>
        <w:szCs w:val="14"/>
      </w:rPr>
      <w:t>Přemyslovská 2845/43</w:t>
    </w:r>
    <w:r>
      <w:rPr>
        <w:rFonts w:ascii="Montserrat" w:eastAsia="Montserrat" w:hAnsi="Montserrat" w:cs="Montserrat"/>
        <w:color w:val="000000"/>
        <w:sz w:val="14"/>
        <w:szCs w:val="14"/>
      </w:rPr>
      <w:t>,</w:t>
    </w:r>
    <w:r w:rsidR="00DF7BFB">
      <w:rPr>
        <w:rFonts w:ascii="Montserrat" w:eastAsia="Montserrat" w:hAnsi="Montserrat" w:cs="Montserrat"/>
        <w:color w:val="000000"/>
        <w:sz w:val="14"/>
        <w:szCs w:val="14"/>
      </w:rPr>
      <w:t xml:space="preserve"> Žiž</w:t>
    </w:r>
    <w:r w:rsidR="006A3CE1">
      <w:rPr>
        <w:rFonts w:ascii="Montserrat" w:eastAsia="Montserrat" w:hAnsi="Montserrat" w:cs="Montserrat"/>
        <w:color w:val="000000"/>
        <w:sz w:val="14"/>
        <w:szCs w:val="14"/>
      </w:rPr>
      <w:t>kov,</w:t>
    </w:r>
    <w:r>
      <w:rPr>
        <w:rFonts w:ascii="Montserrat" w:eastAsia="Montserrat" w:hAnsi="Montserrat" w:cs="Montserrat"/>
        <w:color w:val="000000"/>
        <w:sz w:val="14"/>
        <w:szCs w:val="14"/>
      </w:rPr>
      <w:t xml:space="preserve"> </w:t>
    </w:r>
    <w:r w:rsidR="006A3CE1">
      <w:rPr>
        <w:rFonts w:ascii="Montserrat" w:eastAsia="Montserrat" w:hAnsi="Montserrat" w:cs="Montserrat"/>
        <w:color w:val="000000"/>
        <w:sz w:val="14"/>
        <w:szCs w:val="14"/>
      </w:rPr>
      <w:t xml:space="preserve">130 00 </w:t>
    </w:r>
    <w:proofErr w:type="gramStart"/>
    <w:r w:rsidR="006A3CE1">
      <w:rPr>
        <w:rFonts w:ascii="Montserrat" w:eastAsia="Montserrat" w:hAnsi="Montserrat" w:cs="Montserrat"/>
        <w:color w:val="000000"/>
        <w:sz w:val="14"/>
        <w:szCs w:val="14"/>
      </w:rPr>
      <w:t>Praha 3</w:t>
    </w:r>
    <w:r>
      <w:rPr>
        <w:rFonts w:ascii="Montserrat" w:eastAsia="Montserrat" w:hAnsi="Montserrat" w:cs="Montserrat"/>
        <w:color w:val="000000"/>
        <w:sz w:val="14"/>
        <w:szCs w:val="14"/>
      </w:rPr>
      <w:t xml:space="preserve">, </w:t>
    </w:r>
    <w:r>
      <w:rPr>
        <w:rFonts w:ascii="Montserrat" w:eastAsia="Montserrat" w:hAnsi="Montserrat" w:cs="Montserrat"/>
        <w:sz w:val="14"/>
        <w:szCs w:val="14"/>
      </w:rPr>
      <w:t xml:space="preserve"> datová</w:t>
    </w:r>
    <w:proofErr w:type="gramEnd"/>
    <w:r>
      <w:rPr>
        <w:rFonts w:ascii="Montserrat" w:eastAsia="Montserrat" w:hAnsi="Montserrat" w:cs="Montserrat"/>
        <w:sz w:val="14"/>
        <w:szCs w:val="14"/>
      </w:rPr>
      <w:t xml:space="preserve"> </w:t>
    </w:r>
    <w:proofErr w:type="spellStart"/>
    <w:r>
      <w:rPr>
        <w:rFonts w:ascii="Montserrat" w:eastAsia="Montserrat" w:hAnsi="Montserrat" w:cs="Montserrat"/>
        <w:sz w:val="14"/>
        <w:szCs w:val="14"/>
      </w:rPr>
      <w:t>schr</w:t>
    </w:r>
    <w:proofErr w:type="spellEnd"/>
    <w:r>
      <w:rPr>
        <w:rFonts w:ascii="Montserrat" w:eastAsia="Montserrat" w:hAnsi="Montserrat" w:cs="Montserrat"/>
        <w:sz w:val="14"/>
        <w:szCs w:val="14"/>
      </w:rPr>
      <w:t>.: w9hdkyj, e-mail: </w:t>
    </w:r>
    <w:hyperlink r:id="rId1">
      <w:r>
        <w:rPr>
          <w:rFonts w:ascii="Montserrat" w:eastAsia="Montserrat" w:hAnsi="Montserrat" w:cs="Montserrat"/>
          <w:sz w:val="14"/>
          <w:szCs w:val="14"/>
        </w:rPr>
        <w:t>info@nrb.cz</w:t>
      </w:r>
    </w:hyperlink>
    <w:r>
      <w:rPr>
        <w:rFonts w:ascii="Montserrat" w:eastAsia="Montserrat" w:hAnsi="Montserrat" w:cs="Montserrat"/>
        <w:sz w:val="14"/>
        <w:szCs w:val="14"/>
      </w:rPr>
      <w:t>, </w:t>
    </w:r>
    <w:hyperlink r:id="rId2">
      <w:r>
        <w:rPr>
          <w:rFonts w:ascii="Montserrat" w:eastAsia="Montserrat" w:hAnsi="Montserrat" w:cs="Montserrat"/>
          <w:sz w:val="14"/>
          <w:szCs w:val="14"/>
        </w:rPr>
        <w:t>www.nrb.cz</w:t>
      </w:r>
    </w:hyperlink>
  </w:p>
  <w:p w14:paraId="5550B09D" w14:textId="77777777" w:rsidR="009B1979" w:rsidRDefault="00965FA5">
    <w:pPr>
      <w:jc w:val="center"/>
      <w:rPr>
        <w:rFonts w:ascii="Montserrat" w:eastAsia="Montserrat" w:hAnsi="Montserrat" w:cs="Montserrat"/>
        <w:color w:val="000000"/>
        <w:sz w:val="14"/>
        <w:szCs w:val="14"/>
      </w:rPr>
    </w:pPr>
    <w:r>
      <w:rPr>
        <w:rFonts w:ascii="Montserrat" w:eastAsia="Montserrat" w:hAnsi="Montserrat" w:cs="Montserrat"/>
        <w:color w:val="000000"/>
        <w:sz w:val="14"/>
        <w:szCs w:val="14"/>
      </w:rPr>
      <w:t>IČO: 44848943, DIČ: CZ699005898, registrace v OR: Městský soud Praha, oddíl B, vložka 1329, bankovní spojení: 9505001018/4300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6604E" w14:textId="77777777" w:rsidR="001D3884" w:rsidRDefault="001D3884">
      <w:r>
        <w:separator/>
      </w:r>
    </w:p>
  </w:footnote>
  <w:footnote w:type="continuationSeparator" w:id="0">
    <w:p w14:paraId="294ABB00" w14:textId="77777777" w:rsidR="001D3884" w:rsidRDefault="001D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66C4E" w14:textId="77777777" w:rsidR="009B1979" w:rsidRDefault="009B1979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rPr>
        <w:color w:val="000000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5E8A5" w14:textId="77777777" w:rsidR="009B1979" w:rsidRDefault="009B1979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rPr>
        <w:color w:val="000000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D4DA0" w14:textId="77777777" w:rsidR="009B1979" w:rsidRDefault="00965FA5">
    <w:pPr>
      <w:rPr>
        <w:sz w:val="80"/>
        <w:szCs w:val="8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hidden="0" allowOverlap="1" wp14:anchorId="3ADD8FA8" wp14:editId="60DCF200">
          <wp:simplePos x="0" y="0"/>
          <wp:positionH relativeFrom="column">
            <wp:posOffset>-452436</wp:posOffset>
          </wp:positionH>
          <wp:positionV relativeFrom="paragraph">
            <wp:posOffset>-447672</wp:posOffset>
          </wp:positionV>
          <wp:extent cx="1765935" cy="769923"/>
          <wp:effectExtent l="0" t="0" r="0" b="0"/>
          <wp:wrapNone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5935" cy="76992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DF8"/>
    <w:multiLevelType w:val="hybridMultilevel"/>
    <w:tmpl w:val="23E43A74"/>
    <w:lvl w:ilvl="0" w:tplc="0405001B">
      <w:start w:val="1"/>
      <w:numFmt w:val="lowerRoman"/>
      <w:lvlText w:val="%1."/>
      <w:lvlJc w:val="right"/>
      <w:pPr>
        <w:ind w:left="1980" w:hanging="360"/>
      </w:pPr>
    </w:lvl>
    <w:lvl w:ilvl="1" w:tplc="04050019" w:tentative="1">
      <w:start w:val="1"/>
      <w:numFmt w:val="lowerLetter"/>
      <w:lvlText w:val="%2."/>
      <w:lvlJc w:val="left"/>
      <w:pPr>
        <w:ind w:left="2700" w:hanging="360"/>
      </w:pPr>
    </w:lvl>
    <w:lvl w:ilvl="2" w:tplc="0405001B">
      <w:start w:val="1"/>
      <w:numFmt w:val="lowerRoman"/>
      <w:lvlText w:val="%3."/>
      <w:lvlJc w:val="right"/>
      <w:pPr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1F873B29"/>
    <w:multiLevelType w:val="hybridMultilevel"/>
    <w:tmpl w:val="38884CC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4D1E53"/>
    <w:multiLevelType w:val="hybridMultilevel"/>
    <w:tmpl w:val="C36446C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BA3B54"/>
    <w:multiLevelType w:val="hybridMultilevel"/>
    <w:tmpl w:val="0950AFD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9F6102"/>
    <w:multiLevelType w:val="hybridMultilevel"/>
    <w:tmpl w:val="C23030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B3AA8"/>
    <w:multiLevelType w:val="hybridMultilevel"/>
    <w:tmpl w:val="05641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884"/>
    <w:rsid w:val="0002421A"/>
    <w:rsid w:val="000D5541"/>
    <w:rsid w:val="00146E1B"/>
    <w:rsid w:val="00170546"/>
    <w:rsid w:val="001D3884"/>
    <w:rsid w:val="001D571A"/>
    <w:rsid w:val="001F127B"/>
    <w:rsid w:val="002A60A1"/>
    <w:rsid w:val="002D79AC"/>
    <w:rsid w:val="003775AC"/>
    <w:rsid w:val="00380F17"/>
    <w:rsid w:val="003910C4"/>
    <w:rsid w:val="00401B8B"/>
    <w:rsid w:val="004464A6"/>
    <w:rsid w:val="0048564B"/>
    <w:rsid w:val="004C3BAA"/>
    <w:rsid w:val="005066AB"/>
    <w:rsid w:val="0052759F"/>
    <w:rsid w:val="0057352B"/>
    <w:rsid w:val="006031A4"/>
    <w:rsid w:val="00605A75"/>
    <w:rsid w:val="00663325"/>
    <w:rsid w:val="006662F5"/>
    <w:rsid w:val="00667AC2"/>
    <w:rsid w:val="00670505"/>
    <w:rsid w:val="006A3CE1"/>
    <w:rsid w:val="006A520F"/>
    <w:rsid w:val="006A5BBB"/>
    <w:rsid w:val="006F19E0"/>
    <w:rsid w:val="007229BD"/>
    <w:rsid w:val="00735660"/>
    <w:rsid w:val="0074757B"/>
    <w:rsid w:val="007739CC"/>
    <w:rsid w:val="00774D93"/>
    <w:rsid w:val="007A4BB3"/>
    <w:rsid w:val="007B0E9B"/>
    <w:rsid w:val="007D14B9"/>
    <w:rsid w:val="008268FA"/>
    <w:rsid w:val="00850A1C"/>
    <w:rsid w:val="00881A55"/>
    <w:rsid w:val="008970BC"/>
    <w:rsid w:val="00897C2B"/>
    <w:rsid w:val="00965FA5"/>
    <w:rsid w:val="009A75AC"/>
    <w:rsid w:val="009B0FCF"/>
    <w:rsid w:val="009B1979"/>
    <w:rsid w:val="009F5587"/>
    <w:rsid w:val="00A17546"/>
    <w:rsid w:val="00A44796"/>
    <w:rsid w:val="00A511D3"/>
    <w:rsid w:val="00AF46A7"/>
    <w:rsid w:val="00B447EE"/>
    <w:rsid w:val="00BA4A76"/>
    <w:rsid w:val="00BC33FE"/>
    <w:rsid w:val="00BD461E"/>
    <w:rsid w:val="00C11A1C"/>
    <w:rsid w:val="00C12485"/>
    <w:rsid w:val="00C4715D"/>
    <w:rsid w:val="00C525F2"/>
    <w:rsid w:val="00D014B1"/>
    <w:rsid w:val="00D25B51"/>
    <w:rsid w:val="00D308F2"/>
    <w:rsid w:val="00DF7BFB"/>
    <w:rsid w:val="00E13752"/>
    <w:rsid w:val="00E20BF1"/>
    <w:rsid w:val="00E86B2F"/>
    <w:rsid w:val="00EB597B"/>
    <w:rsid w:val="00ED494D"/>
    <w:rsid w:val="00EF121A"/>
    <w:rsid w:val="00FA1A0F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CB102"/>
  <w15:docId w15:val="{9F4C1A03-A787-4C42-B21E-19D5165C8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3884"/>
    <w:pPr>
      <w:jc w:val="left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Nadpis1">
    <w:name w:val="heading 1"/>
    <w:basedOn w:val="Normln"/>
    <w:next w:val="Normln"/>
    <w:qFormat/>
    <w:rsid w:val="00C155D6"/>
    <w:pPr>
      <w:keepNext/>
      <w:outlineLvl w:val="0"/>
    </w:pPr>
    <w:rPr>
      <w:rFonts w:ascii="Times New Roman" w:hAnsi="Times New Roman"/>
      <w:b/>
      <w:bCs/>
      <w:sz w:val="20"/>
    </w:rPr>
  </w:style>
  <w:style w:type="paragraph" w:styleId="Nadpis2">
    <w:name w:val="heading 2"/>
    <w:basedOn w:val="Normln"/>
    <w:next w:val="Normln"/>
    <w:qFormat/>
    <w:rsid w:val="00C155D6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rsid w:val="00B72CCB"/>
    <w:pPr>
      <w:tabs>
        <w:tab w:val="center" w:pos="4535"/>
        <w:tab w:val="right" w:pos="9071"/>
      </w:tabs>
    </w:pPr>
    <w:rPr>
      <w:kern w:val="18"/>
      <w:sz w:val="14"/>
    </w:rPr>
  </w:style>
  <w:style w:type="character" w:styleId="slostrnky">
    <w:name w:val="page number"/>
    <w:basedOn w:val="Standardnpsmoodstavce"/>
    <w:rsid w:val="005A176D"/>
  </w:style>
  <w:style w:type="paragraph" w:styleId="Zpat">
    <w:name w:val="footer"/>
    <w:rsid w:val="00B72CCB"/>
    <w:pPr>
      <w:tabs>
        <w:tab w:val="center" w:pos="4535"/>
        <w:tab w:val="right" w:pos="9071"/>
      </w:tabs>
    </w:pPr>
    <w:rPr>
      <w:kern w:val="18"/>
      <w:sz w:val="14"/>
    </w:rPr>
  </w:style>
  <w:style w:type="character" w:styleId="Odkaznakoment">
    <w:name w:val="annotation reference"/>
    <w:basedOn w:val="Standardnpsmoodstavce"/>
    <w:semiHidden/>
    <w:rsid w:val="00A64B74"/>
    <w:rPr>
      <w:sz w:val="16"/>
      <w:szCs w:val="16"/>
    </w:rPr>
  </w:style>
  <w:style w:type="paragraph" w:styleId="Textkomente">
    <w:name w:val="annotation text"/>
    <w:basedOn w:val="Normln"/>
    <w:semiHidden/>
    <w:rsid w:val="00A64B74"/>
    <w:rPr>
      <w:sz w:val="20"/>
    </w:rPr>
  </w:style>
  <w:style w:type="paragraph" w:styleId="Textbubliny">
    <w:name w:val="Balloon Text"/>
    <w:basedOn w:val="Normln"/>
    <w:semiHidden/>
    <w:rsid w:val="00A64B74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9436BF"/>
    <w:rPr>
      <w:b/>
      <w:bCs/>
    </w:rPr>
  </w:style>
  <w:style w:type="paragraph" w:customStyle="1" w:styleId="Nzevsmluvnchstran">
    <w:name w:val="Název smluvních stran"/>
    <w:basedOn w:val="Normln"/>
    <w:next w:val="Normln"/>
    <w:rsid w:val="00C155D6"/>
    <w:pPr>
      <w:spacing w:after="60"/>
    </w:pPr>
    <w:rPr>
      <w:b/>
      <w:sz w:val="20"/>
    </w:rPr>
  </w:style>
  <w:style w:type="paragraph" w:customStyle="1" w:styleId="Formt3">
    <w:name w:val="Formát 3"/>
    <w:basedOn w:val="Normln"/>
    <w:rsid w:val="003B18CB"/>
    <w:pPr>
      <w:keepNext/>
      <w:spacing w:before="120" w:after="120"/>
    </w:pPr>
    <w:rPr>
      <w:b/>
      <w:sz w:val="20"/>
    </w:rPr>
  </w:style>
  <w:style w:type="paragraph" w:customStyle="1" w:styleId="Formt4">
    <w:name w:val="Formát 4"/>
    <w:basedOn w:val="Normln"/>
    <w:rsid w:val="003B18CB"/>
    <w:rPr>
      <w:sz w:val="18"/>
      <w:szCs w:val="18"/>
    </w:rPr>
  </w:style>
  <w:style w:type="character" w:customStyle="1" w:styleId="apple-converted-space">
    <w:name w:val="apple-converted-space"/>
    <w:basedOn w:val="Standardnpsmoodstavce"/>
    <w:rsid w:val="00044776"/>
  </w:style>
  <w:style w:type="character" w:styleId="Hypertextovodkaz">
    <w:name w:val="Hyperlink"/>
    <w:basedOn w:val="Standardnpsmoodstavce"/>
    <w:uiPriority w:val="99"/>
    <w:unhideWhenUsed/>
    <w:rsid w:val="00044776"/>
    <w:rPr>
      <w:color w:val="0000FF"/>
      <w:u w:val="single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dpis">
    <w:name w:val="Signature"/>
    <w:basedOn w:val="Normln"/>
    <w:link w:val="PodpisChar"/>
    <w:rsid w:val="0063611E"/>
    <w:rPr>
      <w:rFonts w:eastAsia="Times New Roman"/>
      <w:kern w:val="28"/>
      <w:sz w:val="20"/>
      <w:szCs w:val="20"/>
    </w:rPr>
  </w:style>
  <w:style w:type="character" w:customStyle="1" w:styleId="PodpisChar">
    <w:name w:val="Podpis Char"/>
    <w:basedOn w:val="Standardnpsmoodstavce"/>
    <w:link w:val="Podpis"/>
    <w:rsid w:val="0063611E"/>
    <w:rPr>
      <w:rFonts w:eastAsia="Times New Roman"/>
      <w:kern w:val="28"/>
      <w:sz w:val="20"/>
      <w:szCs w:val="20"/>
    </w:rPr>
  </w:style>
  <w:style w:type="paragraph" w:customStyle="1" w:styleId="Hlavicka">
    <w:name w:val="Hlavicka"/>
    <w:link w:val="HlavickaChar"/>
    <w:rsid w:val="0063611E"/>
    <w:pPr>
      <w:jc w:val="left"/>
    </w:pPr>
    <w:rPr>
      <w:rFonts w:eastAsia="Times New Roman"/>
      <w:kern w:val="24"/>
      <w:sz w:val="16"/>
      <w:szCs w:val="20"/>
    </w:rPr>
  </w:style>
  <w:style w:type="character" w:customStyle="1" w:styleId="HlavickaChar">
    <w:name w:val="Hlavicka Char"/>
    <w:basedOn w:val="Standardnpsmoodstavce"/>
    <w:link w:val="Hlavicka"/>
    <w:rsid w:val="0063611E"/>
    <w:rPr>
      <w:rFonts w:eastAsia="Times New Roman"/>
      <w:kern w:val="24"/>
      <w:sz w:val="16"/>
      <w:szCs w:val="20"/>
    </w:rPr>
  </w:style>
  <w:style w:type="paragraph" w:customStyle="1" w:styleId="Adresy">
    <w:name w:val="Adresy"/>
    <w:link w:val="AdresyChar"/>
    <w:rsid w:val="0063611E"/>
    <w:pPr>
      <w:jc w:val="left"/>
    </w:pPr>
    <w:rPr>
      <w:rFonts w:eastAsia="Times New Roman"/>
      <w:kern w:val="24"/>
      <w:sz w:val="20"/>
      <w:szCs w:val="20"/>
    </w:rPr>
  </w:style>
  <w:style w:type="character" w:customStyle="1" w:styleId="AdresyChar">
    <w:name w:val="Adresy Char"/>
    <w:basedOn w:val="Standardnpsmoodstavce"/>
    <w:link w:val="Adresy"/>
    <w:rsid w:val="0063611E"/>
    <w:rPr>
      <w:rFonts w:eastAsia="Times New Roman"/>
      <w:kern w:val="24"/>
      <w:sz w:val="20"/>
      <w:szCs w:val="20"/>
    </w:rPr>
  </w:style>
  <w:style w:type="paragraph" w:customStyle="1" w:styleId="Odvolvka">
    <w:name w:val="Odvolávka"/>
    <w:basedOn w:val="Normln"/>
    <w:link w:val="OdvolvkaChar"/>
    <w:rsid w:val="0063611E"/>
    <w:pPr>
      <w:suppressAutoHyphens/>
      <w:spacing w:before="40"/>
      <w:jc w:val="center"/>
    </w:pPr>
    <w:rPr>
      <w:rFonts w:eastAsia="Times New Roman"/>
      <w:kern w:val="24"/>
      <w:sz w:val="16"/>
      <w:szCs w:val="20"/>
    </w:rPr>
  </w:style>
  <w:style w:type="character" w:customStyle="1" w:styleId="OdvolvkaChar">
    <w:name w:val="Odvolávka Char"/>
    <w:basedOn w:val="Standardnpsmoodstavce"/>
    <w:link w:val="Odvolvka"/>
    <w:rsid w:val="0063611E"/>
    <w:rPr>
      <w:rFonts w:eastAsia="Times New Roman"/>
      <w:kern w:val="24"/>
      <w:sz w:val="16"/>
      <w:szCs w:val="20"/>
    </w:rPr>
  </w:style>
  <w:style w:type="paragraph" w:customStyle="1" w:styleId="Vc">
    <w:name w:val="Věc"/>
    <w:basedOn w:val="Normln"/>
    <w:next w:val="Normln"/>
    <w:link w:val="VcChar"/>
    <w:rsid w:val="0063611E"/>
    <w:rPr>
      <w:rFonts w:eastAsia="Times New Roman"/>
      <w:kern w:val="28"/>
      <w:sz w:val="20"/>
      <w:szCs w:val="20"/>
      <w:u w:val="single"/>
    </w:rPr>
  </w:style>
  <w:style w:type="character" w:customStyle="1" w:styleId="VcChar">
    <w:name w:val="Věc Char"/>
    <w:basedOn w:val="Standardnpsmoodstavce"/>
    <w:link w:val="Vc"/>
    <w:rsid w:val="0063611E"/>
    <w:rPr>
      <w:rFonts w:eastAsia="Times New Roman"/>
      <w:kern w:val="28"/>
      <w:sz w:val="20"/>
      <w:szCs w:val="20"/>
      <w:u w:val="single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tyl9">
    <w:name w:val="Styl9"/>
    <w:basedOn w:val="Normln"/>
    <w:qFormat/>
    <w:rsid w:val="00DF7BFB"/>
    <w:pPr>
      <w:widowControl w:val="0"/>
      <w:spacing w:after="120" w:line="276" w:lineRule="auto"/>
    </w:pPr>
    <w:rPr>
      <w:rFonts w:ascii="Palatino Linotype" w:eastAsia="Times New Roman" w:hAnsi="Palatino Linotype" w:cs="Times New Roman"/>
    </w:rPr>
  </w:style>
  <w:style w:type="paragraph" w:styleId="Odstavecseseznamem">
    <w:name w:val="List Paragraph"/>
    <w:aliases w:val="Nad,List Paragraph,Odstavec_muj,Odstavec cíl se seznamem,Odstavec se seznamem5,Barevný seznam – zvýraznění 11,Odstavec se seznamem1,Odstavec_muj1,Odstavec_muj2,Odstavec_muj3,Nad1,List Paragraph1,Odstavec_muj4,Nad2,List Paragraph2"/>
    <w:basedOn w:val="Normln"/>
    <w:link w:val="OdstavecseseznamemChar"/>
    <w:uiPriority w:val="34"/>
    <w:qFormat/>
    <w:rsid w:val="001D3884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_muj Char,Odstavec cíl se seznamem Char,Odstavec se seznamem5 Char,Barevný seznam – zvýraznění 11 Char,Odstavec se seznamem1 Char,Odstavec_muj1 Char,Odstavec_muj2 Char,Odstavec_muj3 Char"/>
    <w:link w:val="Odstavecseseznamem"/>
    <w:uiPriority w:val="34"/>
    <w:qFormat/>
    <w:rsid w:val="000D5541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rb.cz" TargetMode="External"/><Relationship Id="rId1" Type="http://schemas.openxmlformats.org/officeDocument/2006/relationships/hyperlink" Target="mailto:info@nrb.cz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NVICKA\Documents\Vlastn&#237;%20&#353;ablony%20Office\NRB%20s%20hlavi&#269;kou%20LUX%202023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mF2xsMXAIu3koCf7NNloQND6Jg==">AMUW2mXyR2TRcAzUnKjRUk6PKpUc9PCFIGnHXUaVWctfJ8POUEZWrwHOHVfzIh+E8LMa1e/O0Qevdm/9kWMiHR/d2/8ixBSWFV9PMjhq8j78x2E729O5i4R+RLLKRkw7dKhUhRFmA8vEgNrB9P9XLkj/xGlsTxZUrw==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NRB s hlavičkou LUX 2023.dotx</Template>
  <TotalTime>5</TotalTime>
  <Pages>3</Pages>
  <Words>813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CMZRB, a.s.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KONVICKA</dc:creator>
  <cp:lastModifiedBy>Konvička Tomáš Ing.</cp:lastModifiedBy>
  <cp:revision>3</cp:revision>
  <cp:lastPrinted>2023-02-22T08:11:00Z</cp:lastPrinted>
  <dcterms:created xsi:type="dcterms:W3CDTF">2024-03-26T09:59:00Z</dcterms:created>
  <dcterms:modified xsi:type="dcterms:W3CDTF">2024-03-26T19:21:00Z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X_BARCODE">
    <vt:lpwstr/>
  </property>
  <property fmtid="{D5CDD505-2E9C-101B-9397-08002B2CF9AE}" pid="3" name="ContentTypeId">
    <vt:lpwstr>0x010100F0EB0D437558F94C90ED7F89C9188F24</vt:lpwstr>
  </property>
</Properties>
</file>